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92" w:rsidRPr="00400F92" w:rsidRDefault="00400F92" w:rsidP="00400F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bookmarkStart w:id="0" w:name="_GoBack"/>
      <w:bookmarkEnd w:id="0"/>
      <w:r w:rsidRPr="00400F9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Виды банковских услуг, предоставляемые юридическим лицам в Российской Федерации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следующие виды банковских услуг: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расчетно-кассовое обслуживание — услуги, связанные с осуществлением безналичных расчетов, а также с приемом и выдачей наличных денег;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кредитные услуги, в число которых помимо традиционного кредитования можно включить такие заменители кредита, как лизинг, факторинг, форфейтинг, а также выдачу гарантий;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депозитные (вкладные) услуги, связанные с открытием клиенту бессрочных, срочных или сберегательных счетов в банке;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инвестиционные услуги, которые выражаются в предоставлении клиенту инвестирования денежных сре</w:t>
      </w:r>
      <w:proofErr w:type="gramStart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ц</w:t>
      </w:r>
      <w:proofErr w:type="gramEnd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енные бумаги, движимое или недвижимое имущество;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5) услуги, связанные с внешнеэкономической деятельностью, а также валютные услуги;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6) трастовые (доверительные) услуги, когда банк берет на себя управление имуществом физических или юридических лиц и выполнение других услуг по поручению и в интересах клиента на праве доверенного лица;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7) консультационные и информационные услуги.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услуги коммерческих банков можно разделить на специфические (в зависимости от особенности деятельности банка как участника рынка) и неспецифические банковские услуги. К специфическим услугам можно отнести: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 депозитные - вложение клиентом своих денежных средств под определенный процент, которые является дополнительным доходом клиента;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 кредитные - то же самое, что и депозит, только в обратном порядке, а именно банк выдает денежные средства клиенту под определенный процент с обязательством возврата кредитной стоимости клиентом. Именно с кредита банк получает большую часть дохода;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3)   расчетные услуги - банк открывает расчетные счета, с которых происходит выплата заработной платы работникам, перечисление налогов и других платежей. Данные операции могут происходить как в наличной, так и безналичной форме.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говорилось выше, существуют также неспецифические банковские услуги, которые включают в себя:</w:t>
      </w:r>
    </w:p>
    <w:p w:rsidR="00400F92" w:rsidRPr="00400F92" w:rsidRDefault="00400F92" w:rsidP="00400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посреднические услуги,</w:t>
      </w:r>
    </w:p>
    <w:p w:rsidR="00400F92" w:rsidRPr="00400F92" w:rsidRDefault="00400F92" w:rsidP="00400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услуги, направленные на развитие предприятия (внедрение на биржу, размещение акций, юридическая помощь, информационные услуги и другие);</w:t>
      </w:r>
    </w:p>
    <w:p w:rsidR="00400F92" w:rsidRPr="00400F92" w:rsidRDefault="00400F92" w:rsidP="00400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предоставление коммерческим банком гарантий и поручительств; доверительные операции (включая консультации и помощь в управлении собственностью по поручению клиента);</w:t>
      </w:r>
    </w:p>
    <w:p w:rsidR="00400F92" w:rsidRPr="00400F92" w:rsidRDefault="00400F92" w:rsidP="00400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бухгалтерская помощь предприятиям;</w:t>
      </w:r>
    </w:p>
    <w:p w:rsidR="00400F92" w:rsidRPr="00400F92" w:rsidRDefault="00400F92" w:rsidP="00400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· представление клиентских интересов в судебных органах;</w:t>
      </w:r>
    </w:p>
    <w:p w:rsidR="00400F92" w:rsidRPr="00400F92" w:rsidRDefault="00400F92" w:rsidP="00400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услуги по предоставлению сейфов</w:t>
      </w:r>
    </w:p>
    <w:p w:rsidR="00400F92" w:rsidRPr="00400F92" w:rsidRDefault="00400F92" w:rsidP="00400F92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другие услуги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Банковские услуги могут быть «пассивными» и «активными». 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Пассивные операции позволяют банку формировать ресурсную базу (депозиты, сертификаты и т.д.), за счет активных операций коммерческий банк размещает средства на нужды населения и хозяйственного сектора.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значение в наборе услуг, их качестве, цене оказывает положение банка, его устойчивость, репутация, конкурентоспособность.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перечень услуг, предоставляемых коммерческими банками юридическим лицам: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открытие, ведение и комплексное расчетно-кассовое обслуживание рублевых и валютных счетов резидентов и нерезидентов страны;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вкладные (депозитные) операции;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 ценными бумагами;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переводные операции в иностранной валюте и в валюте РФ;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кредитование микро, малых, средних, крупных предприятий;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торговое финансирование и обслуживание внешнеэкономической деятельности;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гарантии;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аккредитивы;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карты;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факторинг;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хранение ценностей в индивидуальных сейфах;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операции с драгоценными металлами;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расчётов в валюте РФ;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международных расчетов;</w:t>
      </w:r>
    </w:p>
    <w:p w:rsidR="00400F92" w:rsidRPr="00400F92" w:rsidRDefault="00400F92" w:rsidP="00400F9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и инкассация денежных средств, векселей, платежных и расчетных документов.</w:t>
      </w:r>
    </w:p>
    <w:p w:rsidR="00400F92" w:rsidRPr="00400F92" w:rsidRDefault="00400F92" w:rsidP="00400F92">
      <w:pPr>
        <w:spacing w:after="0" w:line="240" w:lineRule="auto"/>
        <w:ind w:left="157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оказания услуг, согласно статье 13 ФЗ «О банках и банковской деятельности» от 02.12.1990 N 395-1 ст.5, </w:t>
      </w:r>
      <w:r w:rsidRPr="00400F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банку необходимо получить лицензию</w:t>
      </w: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выдаваемую Банком России. Осуществление юридическим лицом банковских операций без лицензии, если получение такой лицензии является обязательным, влечет за собой взыскание с такого юридического лица всей суммы, полученной в результате осуществления данных операций, а также взыскание штрафа в двукратном размере этой суммы в федеральный бюджет.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Рассмотрим подробнее </w:t>
      </w:r>
      <w:r w:rsidRPr="00400F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основные виды банковских услуг</w:t>
      </w: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предоставляемые юридическим лицам. Депозитные операции – это основной вид привлечения банком ресурсов. Данная услуга связана с размещением сре</w:t>
      </w:r>
      <w:proofErr w:type="gramStart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кл</w:t>
      </w:r>
      <w:proofErr w:type="gramEnd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иента во вклады. Услуга </w:t>
      </w: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используется не только для сохранения в безопасности денежных средств, но и для дополнительного дохода - ссудного процента.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срокам депозиты делятся </w:t>
      </w:r>
      <w:proofErr w:type="gramStart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1)   депозит до востребования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2)   срочный депозит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Депозит до востребования</w:t>
      </w: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имеет конкретного срока. На данном счете отражаются средства на расчетных, текущих, бюджетных счетах, находящиеся в государственной или негосударственной собственности. Также средства на счетах фондов, корреспондентских счетах (ЛОРО) и т.д. Несмотря на то, что существует высокая подвижность средств на счетах, коммерческий банк определяет минимальный неснижаемый остаток и использует его в качестве стабильного ресурса.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Срочный депозит</w:t>
      </w: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вклад на конкретный строго фиксированный в договоре срок. Фиксированность срока очень важна для поддержания ликвидности баланса коммерческого банка. По срочному депозиту ставки процента, как правило, выше, так как имеют ограничения по изъятию, а иногда и по пополнению денежных средств на счет. Сроки депозитарного вклада коррелируют с процентной ставкой и возможностью пополнения/ изъятия.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вид основных банковских услуг - </w:t>
      </w:r>
      <w:r w:rsidRPr="00400F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кредитные операции</w:t>
      </w: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</w:t>
      </w:r>
      <w:proofErr w:type="gramStart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ведущую роль</w:t>
      </w:r>
      <w:proofErr w:type="gramEnd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деятельности коммерческого банка. Наибольший удельный вес в общей сумме активов занимает именно кредитование. За счет данной операции банк получает большую часть дохода.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Кредитная услуга предоставляется кредитором (банком) клиенту на условиях </w:t>
      </w:r>
      <w:r w:rsidRPr="00400F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возвратности, платности, срочности</w:t>
      </w: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Кредиты предоставляются в рублях и иностранной валюте на срок: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краткосрочные кредиты до 1 года;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среднесрочные кредиты от 1 года до 3 лет;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долгосрочные кредиты свыше 3 лет.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договор заключается на определенный срок, началом отсчета которого следует считать момент заключения договора (если в самом договоре не указано иное). Окончанием срока действия кредитного договора в соответствии с ч. 2 п. 3 ст. 425 ГК РФ является момент исполнения сторонами своих обязательств по договору. Окончание срока действия договора не освобождает стороны от ответственности за его нарушение.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кредитования определяется на основании оценки кредитоспособности и правоспособности клиента, его кредитной истории в коммерческом банке и специфики кредитуемого проекта. Наличие счетов в банке и положительной кредитной истории, в случае если заемщик кредитовался ранее, рассматривается как преимущество.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обеспечения по кредитам банк принимает: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залог недвижимости, основных сре</w:t>
      </w:r>
      <w:proofErr w:type="gramStart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кл</w:t>
      </w:r>
      <w:proofErr w:type="gramEnd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иента, товарно-материальных запасов, имущественных прав;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залог ликвидных ценных бумаг российских и иностранных эмитентов;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гарантии (поручительства) надежных банков или платежеспособных предприятий;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·      долговые обязательства контрагентов заемщика и другие активы.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обеспечения должна покрывать размер основного долга по кредиту, причитающихся банку процентов, а также возможные расходы банка, связанные с принудительной реализацией залога.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центральных мест в деятельности банка последнее время занимает </w:t>
      </w:r>
      <w:r w:rsidRPr="00400F9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транзакционный бизнес.</w:t>
      </w:r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направлений является управление расчетами в безналичной форме. По поручению юридических лиц, банк открывает расчетные счета, через которые проходят различные платежи. Банк в этом случае выступает посредником между продавцом и покупателем. Эффективное управление расчетами позволяет повысить операционную эффективность, снизить риски при расчетах наличностью или с использованием банковских карт; оптимизировать оборотный капитал: снизить издержки на осуществление платежей, снизить риск «замораживания» валютных сре</w:t>
      </w:r>
      <w:proofErr w:type="gramStart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пр</w:t>
      </w:r>
      <w:proofErr w:type="gramEnd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международных расчетах, зачислять средства на счет «день в день».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идет эволюция в наборе предоставляемых банковских услугах. Новейшие технологии, новые операции становятся достоянием банков. Кроме традиционных банковских операций они начинают предоставлять более широкий набор своих услуг. В целом в банковском секторе экономики наметилась тенденция к универсальной деятельности, универсализации банковских услуг, расширение </w:t>
      </w:r>
      <w:proofErr w:type="spellStart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безрисковой</w:t>
      </w:r>
      <w:proofErr w:type="spellEnd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 сведении ее к рисковой деятельности в соотношении 1 к 2, или даже </w:t>
      </w:r>
      <w:proofErr w:type="spellStart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безрисковая</w:t>
      </w:r>
      <w:proofErr w:type="spellEnd"/>
      <w:r w:rsidRPr="00400F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 должна будет занимать большую долю в развитии.</w:t>
      </w: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0F92" w:rsidRPr="00400F92" w:rsidRDefault="00400F92" w:rsidP="00400F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59EE" w:rsidRPr="00400F92" w:rsidRDefault="001C59EE" w:rsidP="00400F92"/>
    <w:sectPr w:rsidR="001C59EE" w:rsidRPr="00400F92" w:rsidSect="008027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F5" w:rsidRDefault="00F978F5" w:rsidP="00077F51">
      <w:pPr>
        <w:spacing w:after="0" w:line="240" w:lineRule="auto"/>
      </w:pPr>
      <w:r>
        <w:separator/>
      </w:r>
    </w:p>
  </w:endnote>
  <w:endnote w:type="continuationSeparator" w:id="0">
    <w:p w:rsidR="00F978F5" w:rsidRDefault="00F978F5" w:rsidP="000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F5" w:rsidRDefault="00F978F5" w:rsidP="00077F51">
      <w:pPr>
        <w:spacing w:after="0" w:line="240" w:lineRule="auto"/>
      </w:pPr>
      <w:r>
        <w:separator/>
      </w:r>
    </w:p>
  </w:footnote>
  <w:footnote w:type="continuationSeparator" w:id="0">
    <w:p w:rsidR="00F978F5" w:rsidRDefault="00F978F5" w:rsidP="000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F51" w:rsidRPr="00077F51" w:rsidRDefault="00077F51" w:rsidP="00077F51">
    <w:pPr>
      <w:pStyle w:val="a7"/>
      <w:jc w:val="right"/>
      <w:rPr>
        <w:rFonts w:ascii="Times New Roman" w:hAnsi="Times New Roman" w:cs="Times New Roman"/>
        <w:b/>
        <w:bCs/>
        <w:sz w:val="28"/>
        <w:szCs w:val="28"/>
      </w:rPr>
    </w:pPr>
    <w:r w:rsidRPr="00077F51">
      <w:rPr>
        <w:rFonts w:ascii="Times New Roman" w:hAnsi="Times New Roman" w:cs="Times New Roman"/>
        <w:b/>
        <w:bCs/>
        <w:sz w:val="28"/>
        <w:szCs w:val="28"/>
      </w:rPr>
      <w:t>Памятка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17C" w:rsidRDefault="00E241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10"/>
    <w:multiLevelType w:val="multilevel"/>
    <w:tmpl w:val="CE0667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90D16"/>
    <w:multiLevelType w:val="multilevel"/>
    <w:tmpl w:val="4D1A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CB7FBB"/>
    <w:multiLevelType w:val="hybridMultilevel"/>
    <w:tmpl w:val="C07E5926"/>
    <w:lvl w:ilvl="0" w:tplc="0419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>
    <w:nsid w:val="637D7354"/>
    <w:multiLevelType w:val="hybridMultilevel"/>
    <w:tmpl w:val="A672E12E"/>
    <w:lvl w:ilvl="0" w:tplc="5BE4B0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4E3"/>
    <w:rsid w:val="000628AD"/>
    <w:rsid w:val="00077F51"/>
    <w:rsid w:val="000813BC"/>
    <w:rsid w:val="000F68F7"/>
    <w:rsid w:val="00100976"/>
    <w:rsid w:val="00107416"/>
    <w:rsid w:val="00116A68"/>
    <w:rsid w:val="001324C0"/>
    <w:rsid w:val="001476F1"/>
    <w:rsid w:val="00150761"/>
    <w:rsid w:val="001B1AAE"/>
    <w:rsid w:val="001C59EE"/>
    <w:rsid w:val="00244AF2"/>
    <w:rsid w:val="00265061"/>
    <w:rsid w:val="002726E7"/>
    <w:rsid w:val="002867C4"/>
    <w:rsid w:val="00287B4C"/>
    <w:rsid w:val="002B753A"/>
    <w:rsid w:val="002E02F2"/>
    <w:rsid w:val="002F3610"/>
    <w:rsid w:val="003160A6"/>
    <w:rsid w:val="003427A0"/>
    <w:rsid w:val="00362E51"/>
    <w:rsid w:val="0038733B"/>
    <w:rsid w:val="00394231"/>
    <w:rsid w:val="003A42E2"/>
    <w:rsid w:val="003C3675"/>
    <w:rsid w:val="00400F92"/>
    <w:rsid w:val="004025B1"/>
    <w:rsid w:val="00443134"/>
    <w:rsid w:val="004576D5"/>
    <w:rsid w:val="004820CD"/>
    <w:rsid w:val="004B0931"/>
    <w:rsid w:val="004D54CC"/>
    <w:rsid w:val="0058037C"/>
    <w:rsid w:val="005E57C2"/>
    <w:rsid w:val="0064798E"/>
    <w:rsid w:val="00650F90"/>
    <w:rsid w:val="0065360F"/>
    <w:rsid w:val="006613D1"/>
    <w:rsid w:val="00680857"/>
    <w:rsid w:val="00695B56"/>
    <w:rsid w:val="006A3707"/>
    <w:rsid w:val="006C3565"/>
    <w:rsid w:val="006D6178"/>
    <w:rsid w:val="006D7B11"/>
    <w:rsid w:val="006E1092"/>
    <w:rsid w:val="006F3797"/>
    <w:rsid w:val="006F7292"/>
    <w:rsid w:val="00717137"/>
    <w:rsid w:val="0072170A"/>
    <w:rsid w:val="00746D3C"/>
    <w:rsid w:val="00753545"/>
    <w:rsid w:val="007574E3"/>
    <w:rsid w:val="00785D56"/>
    <w:rsid w:val="007A0D05"/>
    <w:rsid w:val="007C082B"/>
    <w:rsid w:val="007E3709"/>
    <w:rsid w:val="008027CD"/>
    <w:rsid w:val="00803D1A"/>
    <w:rsid w:val="008A491C"/>
    <w:rsid w:val="008D3FDA"/>
    <w:rsid w:val="008D700E"/>
    <w:rsid w:val="008E65F8"/>
    <w:rsid w:val="008E7625"/>
    <w:rsid w:val="00913FDA"/>
    <w:rsid w:val="00935030"/>
    <w:rsid w:val="00964120"/>
    <w:rsid w:val="0096728C"/>
    <w:rsid w:val="009B1BB3"/>
    <w:rsid w:val="009C7B3C"/>
    <w:rsid w:val="009D7E35"/>
    <w:rsid w:val="00A17564"/>
    <w:rsid w:val="00AA63EA"/>
    <w:rsid w:val="00AD51CE"/>
    <w:rsid w:val="00AF2B51"/>
    <w:rsid w:val="00B11686"/>
    <w:rsid w:val="00B3645B"/>
    <w:rsid w:val="00B71C00"/>
    <w:rsid w:val="00B73965"/>
    <w:rsid w:val="00BB41CA"/>
    <w:rsid w:val="00C22D5B"/>
    <w:rsid w:val="00C30B2B"/>
    <w:rsid w:val="00C60CCB"/>
    <w:rsid w:val="00C82715"/>
    <w:rsid w:val="00C86E3B"/>
    <w:rsid w:val="00C93097"/>
    <w:rsid w:val="00C94F2D"/>
    <w:rsid w:val="00C97CF9"/>
    <w:rsid w:val="00CC11E8"/>
    <w:rsid w:val="00CC6AEA"/>
    <w:rsid w:val="00D0694D"/>
    <w:rsid w:val="00D17400"/>
    <w:rsid w:val="00D465F7"/>
    <w:rsid w:val="00D570ED"/>
    <w:rsid w:val="00D80C9C"/>
    <w:rsid w:val="00D842BB"/>
    <w:rsid w:val="00DC793A"/>
    <w:rsid w:val="00DF116C"/>
    <w:rsid w:val="00E02608"/>
    <w:rsid w:val="00E033A7"/>
    <w:rsid w:val="00E1681A"/>
    <w:rsid w:val="00E2417C"/>
    <w:rsid w:val="00E26A4A"/>
    <w:rsid w:val="00E73E65"/>
    <w:rsid w:val="00E76F04"/>
    <w:rsid w:val="00E8445C"/>
    <w:rsid w:val="00ED71CA"/>
    <w:rsid w:val="00F30EEC"/>
    <w:rsid w:val="00F355AE"/>
    <w:rsid w:val="00F405E3"/>
    <w:rsid w:val="00F43B46"/>
    <w:rsid w:val="00F978F5"/>
    <w:rsid w:val="00FB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74E3"/>
    <w:rPr>
      <w:color w:val="0000FF"/>
      <w:u w:val="single"/>
    </w:rPr>
  </w:style>
  <w:style w:type="character" w:customStyle="1" w:styleId="news-date-time">
    <w:name w:val="news-date-time"/>
    <w:basedOn w:val="a0"/>
    <w:rsid w:val="007574E3"/>
  </w:style>
  <w:style w:type="paragraph" w:styleId="a4">
    <w:name w:val="Normal (Web)"/>
    <w:basedOn w:val="a"/>
    <w:uiPriority w:val="99"/>
    <w:unhideWhenUsed/>
    <w:rsid w:val="007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F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68F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60C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F51"/>
  </w:style>
  <w:style w:type="paragraph" w:styleId="a9">
    <w:name w:val="footer"/>
    <w:basedOn w:val="a"/>
    <w:link w:val="aa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F51"/>
  </w:style>
  <w:style w:type="table" w:styleId="ab">
    <w:name w:val="Table Grid"/>
    <w:basedOn w:val="a1"/>
    <w:uiPriority w:val="59"/>
    <w:rsid w:val="0066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45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E762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E762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E762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74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217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74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7574E3"/>
    <w:rPr>
      <w:color w:val="0000FF"/>
      <w:u w:val="single"/>
    </w:rPr>
  </w:style>
  <w:style w:type="character" w:customStyle="1" w:styleId="news-date-time">
    <w:name w:val="news-date-time"/>
    <w:basedOn w:val="a0"/>
    <w:rsid w:val="007574E3"/>
  </w:style>
  <w:style w:type="paragraph" w:styleId="a4">
    <w:name w:val="Normal (Web)"/>
    <w:basedOn w:val="a"/>
    <w:uiPriority w:val="99"/>
    <w:unhideWhenUsed/>
    <w:rsid w:val="00757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17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F68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68F7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60CCB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77F51"/>
  </w:style>
  <w:style w:type="paragraph" w:styleId="a9">
    <w:name w:val="footer"/>
    <w:basedOn w:val="a"/>
    <w:link w:val="aa"/>
    <w:uiPriority w:val="99"/>
    <w:unhideWhenUsed/>
    <w:rsid w:val="00077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77F51"/>
  </w:style>
  <w:style w:type="table" w:styleId="ab">
    <w:name w:val="Table Grid"/>
    <w:basedOn w:val="a1"/>
    <w:uiPriority w:val="59"/>
    <w:rsid w:val="00661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E84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8445C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8E7625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E7625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8E76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DocumentFromInternetSite</b:SourceType>
    <b:Guid>{859815E4-C48B-4AD1-A994-5C782D387162}</b:Guid>
    <b:Title>http://economy.gov.ru/minec/about/structure/depinvest/2019062701</b:Title>
    <b:InternetSiteTitle>http://economy.gov.ru/minec/about/structure/depinvest/2019062701</b:InternetSiteTitle>
    <b:RefOrder>1</b:RefOrder>
  </b:Source>
</b:Sources>
</file>

<file path=customXml/itemProps1.xml><?xml version="1.0" encoding="utf-8"?>
<ds:datastoreItem xmlns:ds="http://schemas.openxmlformats.org/officeDocument/2006/customXml" ds:itemID="{95AD95D9-5F55-45A6-99BE-1DFDC7D3B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Евгения Александровна</dc:creator>
  <cp:lastModifiedBy>Яковлева Евгения Александровна</cp:lastModifiedBy>
  <cp:revision>2</cp:revision>
  <cp:lastPrinted>2021-01-22T14:14:00Z</cp:lastPrinted>
  <dcterms:created xsi:type="dcterms:W3CDTF">2021-10-18T09:37:00Z</dcterms:created>
  <dcterms:modified xsi:type="dcterms:W3CDTF">2021-10-18T09:37:00Z</dcterms:modified>
</cp:coreProperties>
</file>