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D023C3">
      <w:pPr>
        <w:pStyle w:val="ConsPlusNonformat"/>
        <w:jc w:val="center"/>
      </w:pPr>
      <w:r>
        <w:rPr>
          <w:rFonts w:ascii="Times New Roman" w:hAnsi="Times New Roman" w:cs="Times New Roman"/>
          <w:color w:val="000000"/>
        </w:rPr>
        <w:t>Пржеваль</w:t>
      </w:r>
      <w:r>
        <w:rPr>
          <w:rFonts w:ascii="Times New Roman" w:hAnsi="Times New Roman" w:cs="Times New Roman"/>
          <w:color w:val="000000"/>
        </w:rPr>
        <w:t xml:space="preserve">ского городского поселения  Демидовского района Смоленской области </w:t>
      </w:r>
      <w:r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1" w:name="__DdeLink__601_1468202058"/>
      <w:bookmarkEnd w:id="1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</w:t>
            </w:r>
            <w:r>
              <w:rPr>
                <w:rFonts w:ascii="Times New Roman" w:hAnsi="Times New Roman" w:cs="Times New Roman"/>
              </w:rPr>
              <w:t xml:space="preserve">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blPrEx>
          <w:tblCellMar>
            <w:top w:w="0" w:type="dxa"/>
            <w:bottom w:w="0" w:type="dxa"/>
          </w:tblCellMar>
        </w:tblPrEx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  <w:bookmarkStart w:id="2" w:name="_GoBack"/>
            <w:bookmarkEnd w:id="2"/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1284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13</cp:revision>
  <cp:lastPrinted>2016-02-16T10:53:00Z</cp:lastPrinted>
  <dcterms:created xsi:type="dcterms:W3CDTF">2015-11-03T08:26:00Z</dcterms:created>
  <dcterms:modified xsi:type="dcterms:W3CDTF">2016-02-17T13:56:00Z</dcterms:modified>
</cp:coreProperties>
</file>