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79" w:rsidRDefault="001B3F79">
      <w:pPr>
        <w:pStyle w:val="ConsPlusTitlePage"/>
      </w:pPr>
    </w:p>
    <w:p w:rsidR="001B3F79" w:rsidRDefault="001B3F79">
      <w:pPr>
        <w:pStyle w:val="ConsPlusNormal"/>
        <w:jc w:val="both"/>
        <w:outlineLvl w:val="0"/>
      </w:pPr>
    </w:p>
    <w:p w:rsidR="001B3F79" w:rsidRDefault="001B3F79">
      <w:pPr>
        <w:pStyle w:val="ConsPlusNormal"/>
        <w:jc w:val="right"/>
      </w:pPr>
      <w:r>
        <w:t>Утверждаю</w:t>
      </w:r>
    </w:p>
    <w:p w:rsidR="001B3F79" w:rsidRDefault="001B3F79">
      <w:pPr>
        <w:pStyle w:val="ConsPlusNormal"/>
        <w:jc w:val="right"/>
      </w:pPr>
      <w:r>
        <w:t>Министр</w:t>
      </w:r>
    </w:p>
    <w:p w:rsidR="001B3F79" w:rsidRDefault="001B3F79">
      <w:pPr>
        <w:pStyle w:val="ConsPlusNormal"/>
        <w:jc w:val="right"/>
      </w:pPr>
      <w:r>
        <w:t>промышленности и торговли</w:t>
      </w:r>
    </w:p>
    <w:p w:rsidR="001B3F79" w:rsidRDefault="001B3F79">
      <w:pPr>
        <w:pStyle w:val="ConsPlusNormal"/>
        <w:jc w:val="right"/>
      </w:pPr>
      <w:r>
        <w:t>Российской Федерации</w:t>
      </w:r>
    </w:p>
    <w:p w:rsidR="001B3F79" w:rsidRDefault="001B3F79">
      <w:pPr>
        <w:pStyle w:val="ConsPlusNormal"/>
        <w:jc w:val="right"/>
      </w:pPr>
      <w:r>
        <w:t>Д.В.МАНТУРОВ</w:t>
      </w:r>
    </w:p>
    <w:p w:rsidR="001B3F79" w:rsidRDefault="001B3F79">
      <w:pPr>
        <w:pStyle w:val="ConsPlusNormal"/>
        <w:jc w:val="right"/>
      </w:pPr>
      <w:r>
        <w:t>25 декабря 2017 г.</w:t>
      </w:r>
    </w:p>
    <w:p w:rsidR="001B3F79" w:rsidRDefault="001B3F79">
      <w:pPr>
        <w:pStyle w:val="ConsPlusNormal"/>
        <w:jc w:val="both"/>
      </w:pPr>
    </w:p>
    <w:p w:rsidR="001B3F79" w:rsidRDefault="001B3F79">
      <w:pPr>
        <w:pStyle w:val="ConsPlusTitle"/>
        <w:jc w:val="center"/>
      </w:pPr>
      <w:r>
        <w:t>МЕТОДИЧЕСКИЕ РЕКОМЕНДАЦИИ</w:t>
      </w:r>
    </w:p>
    <w:p w:rsidR="001B3F79" w:rsidRDefault="001B3F79">
      <w:pPr>
        <w:pStyle w:val="ConsPlusTitle"/>
        <w:jc w:val="center"/>
      </w:pPr>
      <w:r>
        <w:t>ДЛЯ ПРОВЕДЕНИЯ ЭКСПЕРИМЕНТА ПО МАРКИРОВКЕ ТАБАЧНОЙ</w:t>
      </w:r>
    </w:p>
    <w:p w:rsidR="001B3F79" w:rsidRDefault="001B3F79">
      <w:pPr>
        <w:pStyle w:val="ConsPlusTitle"/>
        <w:jc w:val="center"/>
      </w:pPr>
      <w:r>
        <w:t>ПРОДУКЦИИ СРЕДСТВАМИ ИДЕНТИФИКАЦИИ И МОНИТОРИНГУ</w:t>
      </w:r>
    </w:p>
    <w:p w:rsidR="001B3F79" w:rsidRDefault="001B3F79">
      <w:pPr>
        <w:pStyle w:val="ConsPlusTitle"/>
        <w:jc w:val="center"/>
      </w:pPr>
      <w:r>
        <w:t>ОБОРОТА ТАБАЧНОЙ ПРОДУКЦИИ НА ТЕРРИТОРИИ</w:t>
      </w:r>
    </w:p>
    <w:p w:rsidR="001B3F79" w:rsidRDefault="001B3F79">
      <w:pPr>
        <w:pStyle w:val="ConsPlusTitle"/>
        <w:jc w:val="center"/>
      </w:pPr>
      <w:r>
        <w:t>РОССИЙСКОЙ ФЕДЕРАЦИИ</w:t>
      </w:r>
    </w:p>
    <w:p w:rsidR="001B3F79" w:rsidRDefault="001B3F79">
      <w:pPr>
        <w:pStyle w:val="ConsPlusNormal"/>
        <w:jc w:val="both"/>
      </w:pPr>
    </w:p>
    <w:p w:rsidR="001B3F79" w:rsidRDefault="001B3F79">
      <w:pPr>
        <w:pStyle w:val="ConsPlusTitle"/>
        <w:jc w:val="center"/>
        <w:outlineLvl w:val="0"/>
      </w:pPr>
      <w:r>
        <w:t>I. Общие положения</w:t>
      </w:r>
    </w:p>
    <w:p w:rsidR="001B3F79" w:rsidRDefault="001B3F79">
      <w:pPr>
        <w:pStyle w:val="ConsPlusNormal"/>
        <w:jc w:val="both"/>
      </w:pPr>
    </w:p>
    <w:p w:rsidR="001B3F79" w:rsidRDefault="001B3F79">
      <w:pPr>
        <w:pStyle w:val="ConsPlusNormal"/>
        <w:ind w:firstLine="540"/>
        <w:jc w:val="both"/>
      </w:pPr>
      <w:r>
        <w:t xml:space="preserve">1. Настоящие Методические рекомендации разработаны в соответствии с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ноября 2017 г. N 1433 "О проведении эксперимента по маркировке табачной продукции средствами идентификации и мониторингу оборота табачной продукции" (далее соответственно - Постановление, Эксперимент).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2. Методические рекомендации по порядку проведения Эксперимента (далее - Методические рекомендации) регулируют отношения, связанные с реализацией в 2018 году Эксперимента, проводимого 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>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3. При проведении Эксперимента должны учитываться цели и задачи, определенные в </w:t>
      </w:r>
      <w:hyperlink r:id="rId6" w:history="1">
        <w:r>
          <w:rPr>
            <w:color w:val="0000FF"/>
          </w:rPr>
          <w:t>Положении</w:t>
        </w:r>
      </w:hyperlink>
      <w:r>
        <w:t xml:space="preserve"> о проведении эксперимента по маркировке табачной продукции средствами идентификации и мониторингу оборота табачной продукции, утвержденным Постановлением.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4. В ходе проведения Эксперимента настоящие Методические рекомендации могут быть доработаны.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5. Эксперимент проводится в два этапа. Первый этап проводится с 15 января по 30 июня 2018 года, второй этап - с 1 июля по 31 декабря 2018 года. Ряд положений Методических рекомендаций вводятся на втором этапе Эксперимента. Данные положения закреплены в </w:t>
      </w:r>
      <w:hyperlink w:anchor="P131" w:history="1">
        <w:r>
          <w:rPr>
            <w:color w:val="0000FF"/>
          </w:rPr>
          <w:t>разделе V</w:t>
        </w:r>
      </w:hyperlink>
      <w:r>
        <w:t xml:space="preserve"> Методических рекомендаций.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6. Для целей настоящих Методических рекомендаций используются следующие терминологические определения: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1) Табачная продукция - определенные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22 декабря 2008 года N 268-ФЗ "Технический регламент на табачную продукцию" и Техническим регламентом Таможенного союза "Технический регламент на </w:t>
      </w:r>
      <w:r>
        <w:lastRenderedPageBreak/>
        <w:t>табачную продукцию" (</w:t>
      </w:r>
      <w:proofErr w:type="gramStart"/>
      <w:r>
        <w:t>ТР</w:t>
      </w:r>
      <w:proofErr w:type="gramEnd"/>
      <w:r>
        <w:t xml:space="preserve"> ТС 035/2014) виды табачных изделий, задействованные в эксперименте: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папиросы,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сигареты с фильтром,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сигареты без фильтра,</w:t>
      </w:r>
    </w:p>
    <w:p w:rsidR="001B3F79" w:rsidRDefault="001B3F79">
      <w:pPr>
        <w:pStyle w:val="ConsPlusNormal"/>
        <w:spacing w:before="280"/>
        <w:ind w:firstLine="540"/>
        <w:jc w:val="both"/>
      </w:pPr>
      <w:proofErr w:type="gramStart"/>
      <w:r>
        <w:t>реализуемые</w:t>
      </w:r>
      <w:proofErr w:type="gramEnd"/>
      <w:r>
        <w:t xml:space="preserve"> конечному потребителю в потребительской и/или групповой упаковке.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2) Информационная система маркировки и мониторинга оборота табачной продукции (далее - ИС МОТП) - информационная система, создаваемая в целях информационного обеспечения маркировки товаров средствами идентификации и мониторинга оборота табачной продукции.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3) Оператор ИС МОТП - организация, определенная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для разработки и эксплуатации ИС МОТП в целях проведения Эксперимента.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4) Мониторинг оборота табачной продукции - проведение анализа оборота табачной продукции на основании сведений, зарегистрированных субъектами обращения табачной продукции в соответствии с настоящими Методическими рекомендациями в ИС МОТП.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5) Оборот табачной продукции - хранение, транспортировка, ввоз в Российскую Федерацию, получение и передача табачной продукции, в том числе ее приобретение и реализация (продажа) на территории Российской Федерации.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6) Потребительская упаковка табачной продукции (далее - потребительская упаковка) - упаковка, предназначенная для продажи или первичной упаковки продукции, реализуемой конечному потребителю.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7) Групповая упаковка табачной продукции (далее - групповая упаковка) - упаковка, объединяющая определенное количество потребительских упаковок, обернутых полимерной пленкой или бумагой, или обтянутых бумажной лентой. Групповая упаковка также может быть реализована конечному потребителю.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8) Транспортная упаковка табачной продукции (далее - транспортная упаковка) - упаковка, объединяющая табачную продукцию, упакованную в потребительскую и/или групповую упаковку, или упакованную также в транспортную упаковку, используемая для хранения и транспортировки табачной продукции с целью защиты ее от повреждений при перемещении и образующая самостоятельную </w:t>
      </w:r>
      <w:proofErr w:type="spellStart"/>
      <w:r>
        <w:t>логистическую</w:t>
      </w:r>
      <w:proofErr w:type="spellEnd"/>
      <w:r>
        <w:t xml:space="preserve"> единицу.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lastRenderedPageBreak/>
        <w:t xml:space="preserve">9) Код товара - код учета </w:t>
      </w:r>
      <w:proofErr w:type="spellStart"/>
      <w:r>
        <w:t>логистических</w:t>
      </w:r>
      <w:proofErr w:type="spellEnd"/>
      <w:r>
        <w:t xml:space="preserve"> единиц по соответствующей товарной номенклатуре Ассоциации автоматической идентификации "ЮНИСКАН/ГС</w:t>
      </w:r>
      <w:proofErr w:type="gramStart"/>
      <w:r>
        <w:t>1</w:t>
      </w:r>
      <w:proofErr w:type="gramEnd"/>
      <w:r>
        <w:t xml:space="preserve"> РУС" (далее - GS1), присваиваемый группе товаров при их описании участниками оборота товаров в информационном ресурсе, который определяет вид табачной продукции, выпускаемый производителем табачной продукции.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10) Код идентификации - символьная последовательность, содержащая уникальный номер экземпляра продукции.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11) Код проверки - символьная последовательность, которая формируется как </w:t>
      </w:r>
      <w:proofErr w:type="spellStart"/>
      <w:r>
        <w:t>имитовставка</w:t>
      </w:r>
      <w:proofErr w:type="spellEnd"/>
      <w:r>
        <w:t xml:space="preserve"> в соответствии с </w:t>
      </w:r>
      <w:hyperlink r:id="rId9" w:history="1">
        <w:r>
          <w:rPr>
            <w:color w:val="0000FF"/>
          </w:rPr>
          <w:t>ГОСТ 28147-89</w:t>
        </w:r>
      </w:hyperlink>
      <w:r>
        <w:t xml:space="preserve"> на основе данных кода маркировки. Содержит идентификатор криптографического ключа.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12) Код маркировки - совокупность кода товара, кода идентификации и кода проверки. Для целей идентификации потребительской, групповой и транспортной упаковки составляется в соответствии с требованиями </w:t>
      </w:r>
      <w:hyperlink w:anchor="P67" w:history="1">
        <w:r>
          <w:rPr>
            <w:color w:val="0000FF"/>
          </w:rPr>
          <w:t>раздела II</w:t>
        </w:r>
      </w:hyperlink>
      <w:r>
        <w:t xml:space="preserve"> настоящих Методических рекомендаций.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13) Средство идентификации - код маркировки в машиночитаемой форме, представленный в виде штрихового кода, формируемый в рамках Эксперимента в соответствии с требованиями </w:t>
      </w:r>
      <w:hyperlink w:anchor="P67" w:history="1">
        <w:r>
          <w:rPr>
            <w:color w:val="0000FF"/>
          </w:rPr>
          <w:t>раздела II</w:t>
        </w:r>
      </w:hyperlink>
      <w:r>
        <w:t xml:space="preserve"> настоящих Методических рекомендаций для нанесения на упаковку табачной продукции.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14) </w:t>
      </w:r>
      <w:proofErr w:type="spellStart"/>
      <w:r>
        <w:t>Сериализация</w:t>
      </w:r>
      <w:proofErr w:type="spellEnd"/>
      <w:r>
        <w:t xml:space="preserve"> - процесс генерирования кодов маркировки потребительских и/или групповых и/или транспортных упаковок.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15) Маркировка упаковок табачной продукции - нанесение средств идентификации на потребительскую, групповую и транспортную упаковки в соответствии с настоящими Методическими рекомендациями и представление достоверных сведений о них на всех этапах производства и оборота табачных изделий в ИС МОТП.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16) Агрегирование - объединение упаковок табачной продукции в групповую упаковку и/или транспортную упаковку табачной продукции с сохранением информации о взаимосвязи кодов идентификации каждой вложенной упаковки табачной </w:t>
      </w:r>
      <w:proofErr w:type="gramStart"/>
      <w:r>
        <w:t>продукции</w:t>
      </w:r>
      <w:proofErr w:type="gramEnd"/>
      <w:r>
        <w:t xml:space="preserve"> с кодом идентификации создаваемой групповой и/или транспортной упаковки и нанесением соответствующего средства идентификации на групповую и/или транспортную упаковку в целях обеспечения </w:t>
      </w:r>
      <w:proofErr w:type="spellStart"/>
      <w:r>
        <w:t>прослеживаемости</w:t>
      </w:r>
      <w:proofErr w:type="spellEnd"/>
      <w:r>
        <w:t xml:space="preserve"> движения табачной продукции по товаропроводящей цепи без необходимости вскрытия создаваемой групповой и/или транспортной упаковки.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Агрегирование предполагает возможность наличия любого уровня вложенности: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агрегирование первого уровня - объединение потребительских упаковок, например, сигаретной пачки в групповую упаковку (блок);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lastRenderedPageBreak/>
        <w:t>- агрегирование второго уровня - объединение потребительских или групповых упаковок в транспортную упаковку, например, в бандероль или в короб;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- агрегирование третьего уровня - объединение транспортных упаковок в другую транспортную упаковку вышестоящего уровня вложенности, например, в </w:t>
      </w:r>
      <w:proofErr w:type="spellStart"/>
      <w:r>
        <w:t>палету</w:t>
      </w:r>
      <w:proofErr w:type="spellEnd"/>
      <w:r>
        <w:t xml:space="preserve"> или контейнер.</w:t>
      </w:r>
    </w:p>
    <w:p w:rsidR="001B3F79" w:rsidRDefault="001B3F79">
      <w:pPr>
        <w:pStyle w:val="ConsPlusNormal"/>
        <w:spacing w:before="280"/>
        <w:ind w:firstLine="540"/>
        <w:jc w:val="both"/>
      </w:pPr>
      <w:bookmarkStart w:id="0" w:name="P46"/>
      <w:bookmarkEnd w:id="0"/>
      <w:proofErr w:type="gramStart"/>
      <w:r>
        <w:t xml:space="preserve">17) Электронный документ -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  <w:proofErr w:type="gramEnd"/>
      <w:r>
        <w:t xml:space="preserve"> В настоящих методических рекомендациях к электронным документам относятся заявления о регистрации, уведомления, заявки и другие, определенные в настоящих Методических рекомендациях, формализованные сообщения, которыми обмениваются участники Эксперимента, как посредством каналов связи, так и через личные кабинеты, предоставляемые Оператором ИС МОТП. Состав сведений, включаемый в электронные документы, формат представления этих сведений в электронном виде, правила проверки их содержания и используемые при их формировании справочники, формы типового соглашения участника эксперимента с оператором фискальных данных утверждаются </w:t>
      </w:r>
      <w:proofErr w:type="spellStart"/>
      <w:r>
        <w:t>Минпромторгом</w:t>
      </w:r>
      <w:proofErr w:type="spellEnd"/>
      <w:r>
        <w:t xml:space="preserve"> России по согласованию с Минфином России.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7. Участниками Эксперимента являются: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1) Уполномоченные федеральные органы исполнительной власти в составе: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а) Министерство промышленности и торговли Российской Федерации (далее - </w:t>
      </w:r>
      <w:proofErr w:type="spellStart"/>
      <w:r>
        <w:t>Минпромторг</w:t>
      </w:r>
      <w:proofErr w:type="spellEnd"/>
      <w:r>
        <w:t xml:space="preserve"> России);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б) Министерство финансов Российской Федерации (далее - Минфин России);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в) Министерство сельского хозяйства Российской Федерации (далее - Минсельхоз России);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г) Министерство связи и массовых коммуникаций Российской Федерации (далее - </w:t>
      </w:r>
      <w:proofErr w:type="spellStart"/>
      <w:r>
        <w:t>Минкомсвязи</w:t>
      </w:r>
      <w:proofErr w:type="spellEnd"/>
      <w:r>
        <w:t xml:space="preserve"> России);</w:t>
      </w:r>
    </w:p>
    <w:p w:rsidR="001B3F79" w:rsidRDefault="001B3F79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Федеральная служба безопасности Российской Федерации (далее - ФСБ России);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е) Федеральная налоговая служба (далее - ФНС России);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ж) Федеральная таможенная служба (далее - ФТС России) с 1 июля 2018 года;</w:t>
      </w:r>
    </w:p>
    <w:p w:rsidR="001B3F79" w:rsidRDefault="001B3F79">
      <w:pPr>
        <w:pStyle w:val="ConsPlusNormal"/>
        <w:spacing w:before="280"/>
        <w:ind w:firstLine="540"/>
        <w:jc w:val="both"/>
      </w:pPr>
      <w:proofErr w:type="spellStart"/>
      <w:r>
        <w:lastRenderedPageBreak/>
        <w:t>з</w:t>
      </w:r>
      <w:proofErr w:type="spellEnd"/>
      <w:r>
        <w:t xml:space="preserve">) Федеральная служба по надзору в сфере защиты прав потребителей и благополучия человека (далее - </w:t>
      </w:r>
      <w:proofErr w:type="spellStart"/>
      <w:r>
        <w:t>Роспотребнадзор</w:t>
      </w:r>
      <w:proofErr w:type="spellEnd"/>
      <w:r>
        <w:t>).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2) Субъекты обращения табачной продукции: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а) производители табачной продукции;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б) импортеры табачной продукции с 1 июля 2018 года;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в) организации оптовой торговли табачной продукцией;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г) организации розничной торговли табачной продукцией.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3) Другие участники Эксперимента: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а) оператор ИС МОТП;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б) операторы фискальных данных.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8. Участники Эксперимента со стороны субъектов обращения табачной продукции определяются на добровольной основе на основании их заявления. Допускается возможность присоединения новых субъектов обращения табачной продукции к Эксперименту в ходе его реализации.</w:t>
      </w:r>
    </w:p>
    <w:p w:rsidR="001B3F79" w:rsidRDefault="001B3F79">
      <w:pPr>
        <w:pStyle w:val="ConsPlusNormal"/>
        <w:jc w:val="both"/>
      </w:pPr>
    </w:p>
    <w:p w:rsidR="001B3F79" w:rsidRDefault="001B3F79">
      <w:pPr>
        <w:pStyle w:val="ConsPlusTitle"/>
        <w:jc w:val="center"/>
        <w:outlineLvl w:val="0"/>
      </w:pPr>
      <w:bookmarkStart w:id="1" w:name="P67"/>
      <w:bookmarkEnd w:id="1"/>
      <w:r>
        <w:t>II. Состав информации, включаемой в код маркировки,</w:t>
      </w:r>
    </w:p>
    <w:p w:rsidR="001B3F79" w:rsidRDefault="001B3F79">
      <w:pPr>
        <w:pStyle w:val="ConsPlusTitle"/>
        <w:jc w:val="center"/>
      </w:pPr>
      <w:r>
        <w:t>и правила формирования и нанесения средства идентификации</w:t>
      </w:r>
    </w:p>
    <w:p w:rsidR="001B3F79" w:rsidRDefault="001B3F79">
      <w:pPr>
        <w:pStyle w:val="ConsPlusTitle"/>
        <w:jc w:val="center"/>
      </w:pPr>
      <w:r>
        <w:t>на упаковку</w:t>
      </w:r>
    </w:p>
    <w:p w:rsidR="001B3F79" w:rsidRDefault="001B3F79">
      <w:pPr>
        <w:pStyle w:val="ConsPlusNormal"/>
        <w:jc w:val="both"/>
      </w:pPr>
    </w:p>
    <w:p w:rsidR="001B3F79" w:rsidRDefault="001B3F79">
      <w:pPr>
        <w:pStyle w:val="ConsPlusNormal"/>
        <w:ind w:firstLine="540"/>
        <w:jc w:val="both"/>
      </w:pPr>
      <w:r>
        <w:t>1. Структура кода маркировки соответствует следующим требованиям: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1) Код маркировки для потребительской упаковки включает три группы данных: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а) первая группа состоит из 14 цифр и содержит код товара по соответствующей товарной номенклатуре GS1;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б) вторая группа состоит из 7 символов (цифр, строчных и прописных букв латинского алфавита, а также специальных символов) и содержит код идентификации упаковки табачной продукции;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в) третья группа состоит из 8 символов (цифр, строчных и прописных букв латинского алфавита, а также специальных символов) и содержит код проверки;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2) Код маркировки для групповой упаковки соответствует стандарту GS1 и включает три обязательных группы данных: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а) первая группа идентифицируется кодом применения AI='01' или AI='02', </w:t>
      </w:r>
      <w:r>
        <w:lastRenderedPageBreak/>
        <w:t>состоит из 14 цифр и содержит код товара, характеризующий входящие в упаковку потребительские упаковки или саму групповую упаковку;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б) вторая группа идентифицируется кодом применения AI='21', состоит из 7 символов (цифр, строчных и прописных букв латинского алфавита, а также специальных символов) и содержит код идентификации групповой упаковки;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в) третья группа идентифицируется кодом применения AI='9099', состоит из 8 символов (цифр, строчных и прописных букв латинского алфавита, а также специальных символов) и содержит код проверки.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3) Код маркировки для транспортной упаковки соответствует стандарту GS1 и включает три обязательные группы данных: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а) первая группа идентифицируется кодом применения AI='01 или AI='02', состоит из 14 цифр и содержит код товара, характеризующий входящие в упаковку потребительские или групповые упаковки, либо идентифицируется кодом применения стандарта GS1 AI='00', состоит из 18 цифр и содержит код </w:t>
      </w:r>
      <w:proofErr w:type="spellStart"/>
      <w:r>
        <w:t>логистической</w:t>
      </w:r>
      <w:proofErr w:type="spellEnd"/>
      <w:r>
        <w:t xml:space="preserve"> единицы SSCC;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б) вторая группа идентифицируется кодом применения AI='21, состоит из 7 символов (цифр, строчных и прописных букв латинского алфавита, а также специальных символов) и содержит код идентификации транспортной упаковки;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в) третья группа идентифицируется кодом применения AI='9099', состоит из 8 символов (цифр, строчных и прописных букв латинского алфавита, а также специальных символов) и содержит код проверки. На первом этапе Эксперимента допускается не включать код проверки в состав средства идентификации.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4) Допустимые к использованию во второй и третьей группах символы представлены в строке: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ABCDEFGHIJKLMNOPQRSTUVWXYZabcdefghijklmnopqrstuvwxyz0123456789!"%&amp;'()*+-./_,:;=&lt;&gt;?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2. Правила преобразования кода маркировки в средство идентификации.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1) Код маркировки в средство идентификации для потребительской, групповой и транспортной упаковки преобразует производитель табачной продукции или участник Эксперимента, комплектующий групповую или транспортную упаковку.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2) Формат представления средства идентификации выбирается из следующих вариантов: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а) Средство идентификации потребительской упаковки представляется двумерным штриховым кодом в формате </w:t>
      </w:r>
      <w:proofErr w:type="spellStart"/>
      <w:r>
        <w:t>DataMatrix</w:t>
      </w:r>
      <w:proofErr w:type="spellEnd"/>
      <w:r>
        <w:t>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lastRenderedPageBreak/>
        <w:t>б) Средство идентификации групповой упаковки представляется двумерным штриховым кодом в формате GS1-DataMatrix,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в) Средство идентификации транспортной упаковки представляется одномерным штриховым кодом в формате GS1-128.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3. Средства идентификации в формате штрихового кода отвечают следующим требованиям: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1) Для потребительской и групповой упаковки применяется модуль размером не менее 0,3 мм, а для транспортной - не менее 2 мм.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2) Вероятность угадывания средства идентификации должна быть пренебрежительно малой и в любом случае меньше, чем один из десяти тысяч.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3) ИС МОТП не допускает повторной </w:t>
      </w:r>
      <w:proofErr w:type="spellStart"/>
      <w:r>
        <w:t>сериализации</w:t>
      </w:r>
      <w:proofErr w:type="spellEnd"/>
      <w:r>
        <w:t xml:space="preserve"> кода, нанесенного на упаковку продукции, не выведенной из оборота.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4) Функция распознавания и коррекции ошибок эквивалентна или выше, чем у </w:t>
      </w:r>
      <w:proofErr w:type="spellStart"/>
      <w:r>
        <w:t>DataMatrix</w:t>
      </w:r>
      <w:proofErr w:type="spellEnd"/>
      <w:r>
        <w:t xml:space="preserve"> ECC200.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5) Штриховой код соответствует ГОСТ </w:t>
      </w:r>
      <w:proofErr w:type="gramStart"/>
      <w:r>
        <w:t>Р</w:t>
      </w:r>
      <w:proofErr w:type="gramEnd"/>
      <w:r>
        <w:t xml:space="preserve"> ИСО/МЭК 16022-2008.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4. Правила нанесения средства идентификацию на упаковку.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1) На потребительскую упаковку средство идентификации наносится на нижнюю торцевую либо боковую часть.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2) На групповую упаковку средство идентификации рекомендуется наносить на боковую часть.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3) На транспортную упаковку средство идентификации рекомендуется наносить на лицевую или боковую часть.</w:t>
      </w:r>
    </w:p>
    <w:p w:rsidR="001B3F79" w:rsidRDefault="001B3F79">
      <w:pPr>
        <w:pStyle w:val="ConsPlusNormal"/>
        <w:jc w:val="both"/>
      </w:pPr>
    </w:p>
    <w:p w:rsidR="001B3F79" w:rsidRDefault="001B3F79">
      <w:pPr>
        <w:pStyle w:val="ConsPlusTitle"/>
        <w:jc w:val="center"/>
        <w:outlineLvl w:val="0"/>
      </w:pPr>
      <w:r>
        <w:t>III. Требования к оборудованию, используемому для нанесения</w:t>
      </w:r>
    </w:p>
    <w:p w:rsidR="001B3F79" w:rsidRDefault="001B3F79">
      <w:pPr>
        <w:pStyle w:val="ConsPlusTitle"/>
        <w:jc w:val="center"/>
      </w:pPr>
      <w:r>
        <w:t>и считывания средств идентификации</w:t>
      </w:r>
    </w:p>
    <w:p w:rsidR="001B3F79" w:rsidRDefault="001B3F79">
      <w:pPr>
        <w:pStyle w:val="ConsPlusNormal"/>
        <w:jc w:val="both"/>
      </w:pPr>
    </w:p>
    <w:p w:rsidR="001B3F79" w:rsidRDefault="001B3F79">
      <w:pPr>
        <w:pStyle w:val="ConsPlusNormal"/>
        <w:ind w:firstLine="540"/>
        <w:jc w:val="both"/>
      </w:pPr>
      <w:r>
        <w:t>1. В рамках проводимого Эксперимента участником оборота табачной продукции средства идентификации наносятся непосредственно на потребительскую, групповую и транспортную упаковку или на этикетку, приклеиваемую к упаковке. Ограничения на выбор способа нанесения средства идентификации на упаковку и на используемое для этих целей оборудование в рамках Эксперимента не накладывается.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2. Рекомендуемые требования к качеству нанесения средства идентификации на потребительскую, групповую и транспортную упаковку: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lastRenderedPageBreak/>
        <w:t xml:space="preserve">1) нанесение с уровнем класса качества C или выше в соответствии со стандартом ИСО 15415 </w:t>
      </w:r>
      <w:hyperlink r:id="rId11" w:history="1">
        <w:r>
          <w:rPr>
            <w:color w:val="0000FF"/>
          </w:rPr>
          <w:t xml:space="preserve">(ГОСТ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ИСО/МЭК 15415-2012)</w:t>
        </w:r>
      </w:hyperlink>
      <w:r>
        <w:t>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2) нанесение печатью с использованием метода коррекции ошибок ECC-200;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3) использование ASCII кодирования на основе стандарта ИСО 16022 (ГОСТ </w:t>
      </w:r>
      <w:proofErr w:type="gramStart"/>
      <w:r>
        <w:t>Р</w:t>
      </w:r>
      <w:proofErr w:type="gramEnd"/>
      <w:r>
        <w:t xml:space="preserve"> ИСО/МЭК 16022-2008).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4. Оборудование для считывания должно позволять осуществлять считывание кодов, нанесенных в соответствии со стандартом ИСО 15415 </w:t>
      </w:r>
      <w:hyperlink r:id="rId12" w:history="1">
        <w:r>
          <w:rPr>
            <w:color w:val="0000FF"/>
          </w:rPr>
          <w:t xml:space="preserve">(ГОСТ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ИСО/МЭК 15415-2012)</w:t>
        </w:r>
      </w:hyperlink>
      <w:r>
        <w:t xml:space="preserve">, включая параметры, указанные в </w:t>
      </w:r>
      <w:hyperlink w:anchor="P67" w:history="1">
        <w:r>
          <w:rPr>
            <w:color w:val="0000FF"/>
          </w:rPr>
          <w:t>разделе II</w:t>
        </w:r>
      </w:hyperlink>
      <w:r>
        <w:t xml:space="preserve"> настоящих методических рекомендаций.</w:t>
      </w:r>
    </w:p>
    <w:p w:rsidR="001B3F79" w:rsidRDefault="001B3F79">
      <w:pPr>
        <w:pStyle w:val="ConsPlusNormal"/>
        <w:jc w:val="both"/>
      </w:pPr>
    </w:p>
    <w:p w:rsidR="001B3F79" w:rsidRDefault="001B3F79">
      <w:pPr>
        <w:pStyle w:val="ConsPlusTitle"/>
        <w:jc w:val="center"/>
        <w:outlineLvl w:val="0"/>
      </w:pPr>
      <w:r>
        <w:t>IV. Информационное обеспечение взаимодействия</w:t>
      </w:r>
    </w:p>
    <w:p w:rsidR="001B3F79" w:rsidRDefault="001B3F79">
      <w:pPr>
        <w:pStyle w:val="ConsPlusTitle"/>
        <w:jc w:val="center"/>
      </w:pPr>
      <w:r>
        <w:t>участников Эксперимента</w:t>
      </w:r>
    </w:p>
    <w:p w:rsidR="001B3F79" w:rsidRDefault="001B3F79">
      <w:pPr>
        <w:pStyle w:val="ConsPlusNormal"/>
        <w:jc w:val="both"/>
      </w:pPr>
    </w:p>
    <w:p w:rsidR="001B3F79" w:rsidRDefault="001B3F79">
      <w:pPr>
        <w:pStyle w:val="ConsPlusNormal"/>
        <w:ind w:firstLine="540"/>
        <w:jc w:val="both"/>
      </w:pPr>
      <w:r>
        <w:t>1. В целях реализации Эксперимента оператор ИС МОТП разрабатывает и эксплуатирует ИС МОТП.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2. Оператор с помощью ИС МОТП исполняет следующие функции: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1) ведет реестр участников Эксперимента, являющихся субъектами обращения табачной продукции (далее - реестр участников),</w:t>
      </w:r>
    </w:p>
    <w:p w:rsidR="001B3F79" w:rsidRDefault="001B3F79">
      <w:pPr>
        <w:pStyle w:val="ConsPlusNormal"/>
        <w:spacing w:before="280"/>
        <w:ind w:firstLine="540"/>
        <w:jc w:val="both"/>
      </w:pPr>
      <w:bookmarkStart w:id="2" w:name="P119"/>
      <w:bookmarkEnd w:id="2"/>
      <w:r>
        <w:t xml:space="preserve">2) ведет реестр табачной продукции, обращение которой обеспечивают участники Эксперимента, являющиеся субъектами обращения табачной продукции (далее - реестр продукции). Этот реестр содержит по каждой товарной позиции наименование табачной продукции, код товара по стандарту GS1, код группы товаров по Товарной </w:t>
      </w:r>
      <w:hyperlink r:id="rId13" w:history="1">
        <w:r>
          <w:rPr>
            <w:color w:val="0000FF"/>
          </w:rPr>
          <w:t>номенклатуре</w:t>
        </w:r>
      </w:hyperlink>
      <w:r>
        <w:t xml:space="preserve"> внешнеэкономической деятельности (ТНВЭД), код продукции по Общероссийскому </w:t>
      </w:r>
      <w:hyperlink r:id="rId14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</w:t>
      </w:r>
      <w:proofErr w:type="gramStart"/>
      <w:r>
        <w:t>2</w:t>
      </w:r>
      <w:proofErr w:type="gramEnd"/>
      <w:r>
        <w:t>) ОК 034-2014 (КПЕС 2008), максимальную розничную цену и период ее действия.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3) ведет реестр средств идентификации (далее - реестр СИ). Этот реестр содержит код товара и код идентификации табачной продукции, а также сведения о статусе соответствующей </w:t>
      </w:r>
      <w:proofErr w:type="spellStart"/>
      <w:r>
        <w:t>логистической</w:t>
      </w:r>
      <w:proofErr w:type="spellEnd"/>
      <w:r>
        <w:t xml:space="preserve"> единицы табачной продукции в процессе ее производства и оборота.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4) предоставляет участникам Эксперимента, в том числе федеральным органам исполнительной власти, сведения, содержащиеся в реестрах, в рамках компетенции этих участников.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5) предоставляет потребителям табачной продукции информацию о содержании средства идентификации потребительской упаковки табачной продукции и статусе соответствующей </w:t>
      </w:r>
      <w:proofErr w:type="spellStart"/>
      <w:r>
        <w:t>логистической</w:t>
      </w:r>
      <w:proofErr w:type="spellEnd"/>
      <w:r>
        <w:t xml:space="preserve"> единицы табачной продукции в процессе ее производства и оборота.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lastRenderedPageBreak/>
        <w:t>3. Взаимодействие участников Эксперимента с оператором ИС МОТП осуществляется путем обмена электронными документами, подписанными усиленной квалифицированной электронной подписью участника Эксперимента.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4. Обмен электронными документами осуществляется как по каналам связи, так и посредством обращения к специальному информационному сервису в сети "Интернет", предоставляемому оператором участнику Эксперимента (далее именуется - личный кабинет).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 xml:space="preserve">Соответствие сведений, содержащихся в электронных документах, в том числе сформированных участниками Эксперимента в личном кабинете, установленным в соответствии с </w:t>
      </w:r>
      <w:hyperlink w:anchor="P46" w:history="1">
        <w:r>
          <w:rPr>
            <w:color w:val="0000FF"/>
          </w:rPr>
          <w:t>подпунктом 17) пункта 6 раздела I</w:t>
        </w:r>
      </w:hyperlink>
      <w:r>
        <w:t xml:space="preserve"> настоящих Методических рекомендаций требованиям (далее - корректность сведений), проверяется автоматически средствами ИС МОТП.</w:t>
      </w:r>
      <w:proofErr w:type="gramEnd"/>
    </w:p>
    <w:p w:rsidR="001B3F79" w:rsidRDefault="001B3F79">
      <w:pPr>
        <w:pStyle w:val="ConsPlusNormal"/>
        <w:spacing w:before="280"/>
        <w:ind w:firstLine="540"/>
        <w:jc w:val="both"/>
      </w:pPr>
      <w:r>
        <w:t>В случае предоставления участниками Эксперимента некорректных сведений оператор ИС МОТП направляет участнику Эксперимента уведомление с указанием выявленного несоответствия.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В случае предоставления участниками Эксперимента корректных сведений оператор ИС МОТП направляет участнику Эксперимента уведомление о включении сведений в ИС МОТП.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Уведомления, указанные в настоящем разделе, направляются Оператором Участнику эксперимента автоматически, в течение 2 часов с момента получения документа, если </w:t>
      </w:r>
      <w:hyperlink w:anchor="P131" w:history="1">
        <w:r>
          <w:rPr>
            <w:color w:val="0000FF"/>
          </w:rPr>
          <w:t>раздел V</w:t>
        </w:r>
      </w:hyperlink>
      <w:r>
        <w:t xml:space="preserve"> не содержит указания на иной срок направления уведомления.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Уведомления должны быть подписаны усиленной квалифицированной электронной подписью Оператора ИС МОТП.</w:t>
      </w:r>
    </w:p>
    <w:p w:rsidR="001B3F79" w:rsidRDefault="001B3F79">
      <w:pPr>
        <w:pStyle w:val="ConsPlusNormal"/>
        <w:jc w:val="both"/>
      </w:pPr>
    </w:p>
    <w:p w:rsidR="001B3F79" w:rsidRDefault="001B3F79">
      <w:pPr>
        <w:pStyle w:val="ConsPlusTitle"/>
        <w:jc w:val="center"/>
        <w:outlineLvl w:val="0"/>
      </w:pPr>
      <w:bookmarkStart w:id="3" w:name="P131"/>
      <w:bookmarkEnd w:id="3"/>
      <w:r>
        <w:t>V. Порядок регистрации участников Эксперимента, являющихся</w:t>
      </w:r>
    </w:p>
    <w:p w:rsidR="001B3F79" w:rsidRDefault="001B3F79">
      <w:pPr>
        <w:pStyle w:val="ConsPlusTitle"/>
        <w:jc w:val="center"/>
      </w:pPr>
      <w:r>
        <w:t>субъектами обращения табачной продукции, и мониторинга</w:t>
      </w:r>
    </w:p>
    <w:p w:rsidR="001B3F79" w:rsidRDefault="001B3F79">
      <w:pPr>
        <w:pStyle w:val="ConsPlusTitle"/>
        <w:jc w:val="center"/>
      </w:pPr>
      <w:r>
        <w:t>оборота и производства табачной продукции</w:t>
      </w:r>
    </w:p>
    <w:p w:rsidR="001B3F79" w:rsidRDefault="001B3F79">
      <w:pPr>
        <w:pStyle w:val="ConsPlusNormal"/>
        <w:jc w:val="both"/>
      </w:pPr>
    </w:p>
    <w:p w:rsidR="001B3F79" w:rsidRDefault="001B3F79">
      <w:pPr>
        <w:pStyle w:val="ConsPlusNormal"/>
        <w:ind w:firstLine="540"/>
        <w:jc w:val="both"/>
      </w:pPr>
      <w:r>
        <w:t xml:space="preserve">1. Порядок регистрации участников Эксперимента, являющихся субъектами обращения табачной продукции, изменения и </w:t>
      </w:r>
      <w:proofErr w:type="gramStart"/>
      <w:r>
        <w:t>уточнения</w:t>
      </w:r>
      <w:proofErr w:type="gramEnd"/>
      <w:r>
        <w:t xml:space="preserve"> поданных ранее ими сведений, а также исключения участника из Эксперимента.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1) Для включения сведений в реестр участников юридическое или физическое лицо, зарегистрированное в качестве индивидуального предпринимателя, изъявившее желание участвовать в Эксперименте, направляет Оператору ИС МОТП заявление по каналам связи либо формирует его на сайте оператора ИС МОТП.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а) Заявление участника Эксперимента - производителя табачной продукции содержит следующие сведения: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lastRenderedPageBreak/>
        <w:t>- наименование производителя табачной продукции,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ИНН/КПП производителя,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адреса производственных площадок, а также складских помещений, на которых осуществляется соответствующая деятельность по производству и хранению табачной продукции. Адреса указываются в соответствии с Государственным адресным реестром (Федеральная информационная адресная система),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адрес электронной почты.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б) Заявление участника Эксперимента - участника оборота в оптовом звене содержит следующие сведения: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наименование организации оптовой торговли табачной продукции,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ИНН/КПП организации оптовой торговли табачной продукции,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адреса складских помещений, на которых осуществляется деятельность по хранению табачной продукции. Адреса указываются в соответствии с Государственным адресным реестром,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адрес электронной почты.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в) Заявление участника Эксперимента - участника оборота в розничном звене содержит следующие сведения: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наименование организации розничной торговли табачной продукции,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ИНН/КПП организации розничной торговли табачной продукции,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адреса торговых и складских помещений, на которых осуществляется соответствующая деятельность по реализации и хранению табачной продукции. Адреса указываются в соответствии с Государственным адресным реестром,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адрес электронной почты,</w:t>
      </w:r>
    </w:p>
    <w:p w:rsidR="001B3F79" w:rsidRDefault="001B3F79">
      <w:pPr>
        <w:pStyle w:val="ConsPlusNormal"/>
        <w:spacing w:before="280"/>
        <w:ind w:firstLine="540"/>
        <w:jc w:val="both"/>
      </w:pPr>
      <w:proofErr w:type="gramStart"/>
      <w:r>
        <w:t>- регистрационные номера контрольно-кассовой техники, установленных в соответствующих торговых помещениях,</w:t>
      </w:r>
      <w:proofErr w:type="gramEnd"/>
    </w:p>
    <w:p w:rsidR="001B3F79" w:rsidRDefault="001B3F79">
      <w:pPr>
        <w:pStyle w:val="ConsPlusNormal"/>
        <w:spacing w:before="280"/>
        <w:ind w:firstLine="540"/>
        <w:jc w:val="both"/>
      </w:pPr>
      <w:r>
        <w:t>- сведения о заключенных в целях проведения Эксперимента соглашениях с операторами фискальных данных (ИНН/КПП и наименование оператора фискальных данных).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г) В данных заявлениях участники Эксперимента дополнительно указывают сведения об осуществлении ими деятельности по получению от Оператора ИС </w:t>
      </w:r>
      <w:r>
        <w:lastRenderedPageBreak/>
        <w:t>МОТП и нанесению средств идентификации на табачную продукцию (</w:t>
      </w:r>
      <w:proofErr w:type="spellStart"/>
      <w:r>
        <w:t>логистические</w:t>
      </w:r>
      <w:proofErr w:type="spellEnd"/>
      <w:r>
        <w:t xml:space="preserve"> единицы), в том числе на стадии производства или агрегирования табачной продукции.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2) В случае соответствия заявления установленным в соответствии с настоящими Методическими рекомендациями требованиям, Оператор ИС МОТП включает участника Эксперимента в реестр участников, открывает для участника личный кабинет и в срок не более 2 часов с момента получения заявления уведомляет участника об этом. В уведомлении указываются регистрационные номера, присвоенные сведениям об участнике Эксперимента, в реестре участников.</w:t>
      </w:r>
    </w:p>
    <w:p w:rsidR="001B3F79" w:rsidRDefault="001B3F79">
      <w:pPr>
        <w:pStyle w:val="ConsPlusNormal"/>
        <w:spacing w:before="280"/>
        <w:ind w:firstLine="540"/>
        <w:jc w:val="both"/>
      </w:pPr>
      <w:proofErr w:type="gramStart"/>
      <w:r>
        <w:t>3) Лицо, уполномоченное действовать от имени Участника Эксперимента в личном кабинете формирует и регистрирует в реестре участников информацию об иных лицах Участника Эксперимента, имеющих право от его имени подписывать электронные документы и (или) направлять их в ИС МОТП, а также сертификаты усиленных квалифицированных электронных подписей, оформленных на данных лиц.</w:t>
      </w:r>
      <w:proofErr w:type="gramEnd"/>
    </w:p>
    <w:p w:rsidR="001B3F79" w:rsidRDefault="001B3F79">
      <w:pPr>
        <w:pStyle w:val="ConsPlusNormal"/>
        <w:spacing w:before="280"/>
        <w:ind w:firstLine="540"/>
        <w:jc w:val="both"/>
      </w:pPr>
      <w:proofErr w:type="gramStart"/>
      <w:r>
        <w:t>4) Основанием для автоматического отказа в регистрации участника Эксперимента является отсутствие сведений о заявителе как о действующем юридическом лице в Едином государственном реестре юридических лиц (для заявителей - юридических лиц), либо как о действующем индивидуальном предпринимателе в Едином государственном реестре индивидуальных предпринимателей (для заявителей - индивидуальных предпринимателей), указание сведений, не соответствующих требованиям, установленным в настоящем разделе, или непредставление необходимых сведений.</w:t>
      </w:r>
      <w:proofErr w:type="gramEnd"/>
    </w:p>
    <w:p w:rsidR="001B3F79" w:rsidRDefault="001B3F79">
      <w:pPr>
        <w:pStyle w:val="ConsPlusNormal"/>
        <w:spacing w:before="280"/>
        <w:ind w:firstLine="540"/>
        <w:jc w:val="both"/>
      </w:pPr>
      <w:r>
        <w:t>5) Изменение сведений в реестре участников производится в порядке, установленном для регистрации участников Эксперимента.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6) Исключение участника Эксперимента из реестра участников осуществляет оператор ИС МОТП по заявлению участника Эксперимента, представляемому посредством личного кабинета, в течение 24 часов после подачи заявления в личном кабинете.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2. Порядок регистрации табачной продукции, производство и (или) оборот которой осуществляет участник </w:t>
      </w:r>
      <w:proofErr w:type="gramStart"/>
      <w:r>
        <w:t>Эксперимента</w:t>
      </w:r>
      <w:proofErr w:type="gramEnd"/>
      <w:r>
        <w:t xml:space="preserve"> и мониторинг оборота которой будет осуществляться в ходе Эксперимента.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1) Производитель маркирует средствами идентификации табачную продукцию, включенную в реестр продукции. Включение табачной продукции в реестр продукции выполняет Оператор ИС МОТП по заявлению зарегистрированного в реестре участников соответствующего участника Эксперимента.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2) Заявление о регистрации табачной продукции содержит следующие сведения: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lastRenderedPageBreak/>
        <w:t>- наименование табачной продукции,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- коды товара и иную информацию в соответствии с </w:t>
      </w:r>
      <w:hyperlink w:anchor="P119" w:history="1">
        <w:r>
          <w:rPr>
            <w:color w:val="0000FF"/>
          </w:rPr>
          <w:t>подпунктом 2) пункта 2 раздела IV</w:t>
        </w:r>
      </w:hyperlink>
      <w:r>
        <w:t xml:space="preserve"> настоящих Методических рекомендаций, а также коды товара в соответствии с видом упаковки,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максимальная розничная цена, установленная для регистрируемой табачной продукции, и периоды действия этой цены,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вид упаковки табачной продукции.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3) В случае соответствия сведений, указанных в заявлении, установленным в настоящем пункте требованиям, Оператор ИС МОТП включает представленные в нем сведения в реестр продукции и в срок не более 2 часов с момента получения заявления уведомляет участника об этом. В уведомлении указываются регистрационные номера, присвоенные сведениям о табачной продукции, в реестре продукции.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4) Изменение сведений о табачной продукции в реестре продукции и исключение этих сведений из реестра осуществляется в том же порядке, что и включение сведений о табачной продукции в реестр продукции.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3. Порядок предоставления оператором ИС МОТП кодов маркировки участнику Эксперимента.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1) Участник Эксперимента, зарегистрированный в реестре участников в качестве производителя, представляет оператору ИС МОТП заявку на получение кодов для маркирования табачной продукции, включенной в реестр продукции.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2) Эта заявка содержит следующие сведения о табачной продукции: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код товара,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количество запрашиваемых кодов,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тип упаковки: потребительская, групповая, транспортная.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А также может содержать дополнительные сведения: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дата, время и место производства.</w:t>
      </w:r>
    </w:p>
    <w:p w:rsidR="001B3F79" w:rsidRDefault="001B3F79">
      <w:pPr>
        <w:pStyle w:val="ConsPlusNormal"/>
        <w:spacing w:before="280"/>
        <w:ind w:firstLine="540"/>
        <w:jc w:val="both"/>
      </w:pPr>
      <w:proofErr w:type="gramStart"/>
      <w:r>
        <w:t xml:space="preserve">3) В случае соответствия сведений, указанных в заявке, требованиям, установленным в настоящем пункте, Оператор ИС МОТП </w:t>
      </w:r>
      <w:proofErr w:type="spellStart"/>
      <w:r>
        <w:t>сериализует</w:t>
      </w:r>
      <w:proofErr w:type="spellEnd"/>
      <w:r>
        <w:t xml:space="preserve"> необходимое количество кодов маркировки и в срок не позднее 4 часов с момента получения заявки сообщает участнику Эксперимента список этих кодов и включает в реестр СИ сведения о кодах с указанием статуса "передан для маркировки".</w:t>
      </w:r>
      <w:proofErr w:type="gramEnd"/>
    </w:p>
    <w:p w:rsidR="001B3F79" w:rsidRDefault="001B3F79">
      <w:pPr>
        <w:pStyle w:val="ConsPlusNormal"/>
        <w:spacing w:before="280"/>
        <w:ind w:firstLine="540"/>
        <w:jc w:val="both"/>
      </w:pPr>
      <w:r>
        <w:lastRenderedPageBreak/>
        <w:t xml:space="preserve">4) Участник Эксперимента преобразует коды маркировки в средства идентификации в соответствии с требованиями </w:t>
      </w:r>
      <w:hyperlink w:anchor="P67" w:history="1">
        <w:r>
          <w:rPr>
            <w:color w:val="0000FF"/>
          </w:rPr>
          <w:t>раздела II</w:t>
        </w:r>
      </w:hyperlink>
      <w:r>
        <w:t xml:space="preserve"> настоящего документа и в срок, не превышающий 24 часов с момента получения кодов маркировки, наносит средства идентификации на упаковки табачной продукции.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5) В течение 4 часов после нанесения средств идентификации на упаковки табачной продукции участник Эксперимента направляет в ИС МОТП следующие сведения об использовании кодов маркировки: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код товара,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код идентификации,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дата и время упаковки табачной продукции в потребительскую, групповую или транспортную упаковки,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сведения о созданных средствах идентификации,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сведения о статусе кодов маркировки и средств идентификации соответственно: сформировано средство идентификации, нанесено на упаковку, отбраковано, не использовано в отведенное время,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тип упаковки: потребительская, групповая, транспортная,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- для групповой и транспортной упаковки коды товара и коды </w:t>
      </w:r>
      <w:proofErr w:type="gramStart"/>
      <w:r>
        <w:t>идентификации</w:t>
      </w:r>
      <w:proofErr w:type="gramEnd"/>
      <w:r>
        <w:t xml:space="preserve"> потребительских или соответственно групповых (транспортных) упаковок, которые в нее агрегированы.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6) Участнику Эксперимента запрещается хранить в своих информационных ресурсах коды проверки свыше 24 часов после направления в ИС МОТП сведений об использовании кодов маркировки, в которых содержались эти коды проверки.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7) По получении сведений оператор ИС МОТП в течение 4 часов обеспечивает отражение в реестре СИ соответствующих статусов кодов маркировки и средств идентификации, а также доступность этой информации участникам Эксперимента.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4. Предоставление оператором ИС МОТП кодов маркировки участнику Эксперимента, осуществляющему агрегирование табачной продукции, применение участником кодов маркировки и отчет об использовании средств идентификации участником происходит в порядке, предусмотренном для производителей табачной продукции.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5. Порядок мониторинга введения в оборот и движения табачной продукции.</w:t>
      </w:r>
    </w:p>
    <w:p w:rsidR="001B3F79" w:rsidRDefault="001B3F79">
      <w:pPr>
        <w:pStyle w:val="ConsPlusNormal"/>
        <w:spacing w:before="280"/>
        <w:ind w:firstLine="540"/>
        <w:jc w:val="both"/>
      </w:pPr>
      <w:proofErr w:type="gramStart"/>
      <w:r>
        <w:t xml:space="preserve">1) При передаче (приеме) табачной продукции между участниками Эксперимента, являющимися субъектами обращения табачной продукции, на </w:t>
      </w:r>
      <w:r>
        <w:lastRenderedPageBreak/>
        <w:t>основании содержания первичного документа, подтверждающего переход права собственности, стороны сделки формируют уведомление (в форме универсального передаточного документа) о передаче (приеме) табачной продукции, подписывают указанное уведомление уполномоченными представителями обеих сторон и направляют его и электронную копию первичного документа в ИС МОТП.</w:t>
      </w:r>
      <w:proofErr w:type="gramEnd"/>
    </w:p>
    <w:p w:rsidR="001B3F79" w:rsidRDefault="001B3F79">
      <w:pPr>
        <w:pStyle w:val="ConsPlusNormal"/>
        <w:spacing w:before="280"/>
        <w:ind w:firstLine="540"/>
        <w:jc w:val="both"/>
      </w:pPr>
      <w:r>
        <w:t>2) Уведомление о передаче (приеме) направляется участниками Эксперимента в ИС МОТП в срок не более 72 часов с момента перехода права собственности на табачную продукцию, отраженную в уведомлении, от одного участника другому, но не позже момента передачи права собственности на эту продукцию от получателя третьим лицам.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3) Уведомление о передаче содержит следующие сведения о переданной (принятой) табачной продукции: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ИНН и КПП передающей стороны,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ИНН и КПП принимающей стороны,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список кодов товара и кодов идентификации, содержавшихся в средствах идентификации для переданных (принятых) упаковок табачной продукции,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- адреса зарегистрированных площадок участников Эксперимента, с </w:t>
      </w:r>
      <w:proofErr w:type="gramStart"/>
      <w:r>
        <w:t>которой</w:t>
      </w:r>
      <w:proofErr w:type="gramEnd"/>
      <w:r>
        <w:t xml:space="preserve"> и на которую передается продукция,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цена продажи (покупки),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дата передачи (приема),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реквизиты первичного документа.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4) Если передающая сторона составляет новые транспортные упаковки (производит агрегацию) и маркирует их средствами идентификации, в уведомлении указывается код товара и код идентификации новой транспортной упаковки, а также список кодов товара и упаковки составляющих ее упаковок предыдущего уровня (например, при составлении </w:t>
      </w:r>
      <w:proofErr w:type="spellStart"/>
      <w:r>
        <w:t>палеты</w:t>
      </w:r>
      <w:proofErr w:type="spellEnd"/>
      <w:r>
        <w:t xml:space="preserve"> указывается список входящих в нее коробов).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5) При получении уведомления о передаче (приеме) Оператор ИС МОТП в течение 4 часов отражает в реестре СИ факт перехода права собственности с указанием всех сведений, находящихся в уведомлении, на табачную продукцию от одного участника Эксперимента другому.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6. Порядок мониторинга вывода из оборота табачной продукции.</w:t>
      </w:r>
    </w:p>
    <w:p w:rsidR="001B3F79" w:rsidRDefault="001B3F79">
      <w:pPr>
        <w:pStyle w:val="ConsPlusNormal"/>
        <w:spacing w:before="280"/>
        <w:ind w:firstLine="540"/>
        <w:jc w:val="both"/>
      </w:pPr>
      <w:proofErr w:type="gramStart"/>
      <w:r>
        <w:t xml:space="preserve">1) Осуществляя розничную продажу, участник Эксперимента - участник торговли в розничном звене техническими средствами, сопряженными с </w:t>
      </w:r>
      <w:r>
        <w:lastRenderedPageBreak/>
        <w:t>установленной у него и зарегистрированной в реестре участников контрольно-кассовой техникой, сканирует и распознает средство идентификации, нанесенное на упаковку продаваемой табачной продукции.</w:t>
      </w:r>
      <w:proofErr w:type="gramEnd"/>
      <w:r>
        <w:t xml:space="preserve"> На втором этапе Эксперимента при наличии сертифицированного фискального накопителя с поддержкой функции проверки средства идентификации участник Эксперимента осуществляет проверку корректности кода маркировки.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2) Сведения о коде товара и коде идентификации включаются в фискальный документ "кассовый чек", формируемый контрольно-кассовой техникой.</w:t>
      </w:r>
    </w:p>
    <w:p w:rsidR="001B3F79" w:rsidRDefault="001B3F79">
      <w:pPr>
        <w:pStyle w:val="ConsPlusNormal"/>
        <w:spacing w:before="280"/>
        <w:ind w:firstLine="540"/>
        <w:jc w:val="both"/>
      </w:pPr>
      <w:proofErr w:type="gramStart"/>
      <w:r>
        <w:t xml:space="preserve">4) Оператор фискальных данных по соглашению с участником Эксперимента - участником торговли в розничном звене, но не позднее суток со дня реализации табачной продукции передает сведения о реестровом номере ККТ, дате реализации, цене реализации, о коде товара и коде идентификации, содержащиеся в контрольном кассовом чеке в ИС МОТП по каждой реализованной </w:t>
      </w:r>
      <w:proofErr w:type="spellStart"/>
      <w:r>
        <w:t>логистической</w:t>
      </w:r>
      <w:proofErr w:type="spellEnd"/>
      <w:r>
        <w:t xml:space="preserve"> единице.</w:t>
      </w:r>
      <w:proofErr w:type="gramEnd"/>
    </w:p>
    <w:p w:rsidR="001B3F79" w:rsidRDefault="001B3F79">
      <w:pPr>
        <w:pStyle w:val="ConsPlusNormal"/>
        <w:spacing w:before="280"/>
        <w:ind w:firstLine="540"/>
        <w:jc w:val="both"/>
      </w:pPr>
      <w:r>
        <w:t>5) Оператор ИС МОТП в течение 4 часов отражает в реестре СИ сведения о выбытии из оборота табачной продукции, маркированной средством идентификации, в соответствии с полученными от оператора фискальных данных сведениями.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7. При выбытии табачной продукции из оборота по основаниям, отличным от продажи в розницу (списании), участник Эксперимента, осуществляющий списание этой продукции, представляет в ИС МОТП уведомление о выбытии табачной продукции.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Уведомление о выбытии табачной продукции содержит следующие сведения: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коды товара и идентификации выбывающей из оборота продукции,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название, дата и номер документа, которым оформлено выбытие продукции,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адрес площадки, на которой было осуществлено выбытие из оборота табачной продукции,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- причина выбытия из оборота табачной продукции.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8. Потребитель табачной продукции может посредством мобильного устройства отсканировать средство идентификации, нанесенное на упаковку табачной продукции, и посредством бесплатно предоставляемого Оператором ИС МОТП мобильного приложения передать содержание средства идентификации в ИС МОТП. Оператор ИС МОТП обеспечивает передачу потребителю табачной продукции сведений о месте производства и нахождения в настоящее время упаковки табачной продукц</w:t>
      </w:r>
      <w:proofErr w:type="gramStart"/>
      <w:r>
        <w:t>ии и ее</w:t>
      </w:r>
      <w:proofErr w:type="gramEnd"/>
      <w:r>
        <w:t xml:space="preserve"> статус.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lastRenderedPageBreak/>
        <w:t>Если потребитель обнаружил несоответствие данных, полученных от оператора, реальному положению вещей, он может посредством мобильного приложения направить уведомление в ИС МОТП.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9. На втором этапе Эксперимента список участников будет дополнен импортерами табачной продукции. При подготовке второго этапа Эксперимента в настоящие Методические рекомендации будут внесены положения, касающиеся особенностей регистрации импортеров табачной продукции в качестве участников Эксперимента, а также их действий по мониторингу оборота табачной продукции.</w:t>
      </w:r>
    </w:p>
    <w:p w:rsidR="001B3F79" w:rsidRDefault="001B3F79">
      <w:pPr>
        <w:pStyle w:val="ConsPlusNormal"/>
        <w:jc w:val="both"/>
      </w:pPr>
    </w:p>
    <w:p w:rsidR="001B3F79" w:rsidRDefault="001B3F79">
      <w:pPr>
        <w:pStyle w:val="ConsPlusTitle"/>
        <w:jc w:val="center"/>
        <w:outlineLvl w:val="0"/>
      </w:pPr>
      <w:r>
        <w:t>VI. Информационное взаимодействие федеральных органов</w:t>
      </w:r>
    </w:p>
    <w:p w:rsidR="001B3F79" w:rsidRDefault="001B3F79">
      <w:pPr>
        <w:pStyle w:val="ConsPlusTitle"/>
        <w:jc w:val="center"/>
      </w:pPr>
      <w:r>
        <w:t>исполнительной власти с Оператором ИС МОТП</w:t>
      </w:r>
    </w:p>
    <w:p w:rsidR="001B3F79" w:rsidRDefault="001B3F79">
      <w:pPr>
        <w:pStyle w:val="ConsPlusNormal"/>
        <w:jc w:val="both"/>
      </w:pPr>
    </w:p>
    <w:p w:rsidR="001B3F79" w:rsidRDefault="001B3F79">
      <w:pPr>
        <w:pStyle w:val="ConsPlusNormal"/>
        <w:ind w:firstLine="540"/>
        <w:jc w:val="both"/>
      </w:pPr>
      <w:r>
        <w:t>1. Предоставление участникам Эксперимента, в том числе федеральным органам исполнительной власти, сведений, содержащихся в ИС МОТП, а также получение ими этих сведений осуществляется как в личном кабинете, так и посредством обмена электронными документами. Каждый участник Эксперимента, зарегистрированный в реестре участников, может получать как первичную информацию, переданную им в ИС МОТП, так и обезличенные данные, полученные путем обобщения оператором ИС МОТП данных, полученных от других участников, в рамках действующего законодательства.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2. Федеральные органы исполнительной власти, участвующие в Эксперименте, получают аналитические и синтетические отчеты от оператора ИС МОТП в пределах своих полномочий в соответствии с заключаемыми ими соглашениями с Оператором ИС МОТП. Соглашение федерального органа исполнительной власти с оператором ИС МОТП согласовывается </w:t>
      </w:r>
      <w:proofErr w:type="spellStart"/>
      <w:r>
        <w:t>Минпромторгом</w:t>
      </w:r>
      <w:proofErr w:type="spellEnd"/>
      <w:r>
        <w:t xml:space="preserve"> России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1) Оператор ИС МОТП должен предоставить федеральным органам исполнительной власти, участвующим в Эксперименте, в пределах установленных компетенций доступ к ИС МОТП с возможностью просмотра сведений, содержащихся в ИС МОТП, через личный кабинет контролирующих органов, а также с возможностью выгрузки сведений в формате файла.xls (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).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2) Оператор ИС МОТП должен предусмотреть по соглашению о взаимодействии с федеральным органом исполнительной власти возможность обмена данными (сведениями). Состав указанных данных (сведений), порядок, форма (формат) и сроки их предоставления определяются протоколами информационного взаимодействия между оператором ИС МОТП и федеральным органом исполнительной власти, разработанным в соответствии с указанным соглашением о взаимодействии.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3. ФНС России обеспечивает возможность доступа Оператора ИС МОТП к данным Единого государственного реестра юридических лиц, Единого государственного реестра индивидуальных предпринимателей, Федеральной </w:t>
      </w:r>
      <w:r>
        <w:lastRenderedPageBreak/>
        <w:t>информационной адресной системе, Справочнику "Коды видов подакцизных товаров", Государственному реестру контрольно-кассовой техники, Списку операторов фискальных данных.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4. Оператор передает ФНС и иным госорганам (или обеспечивает доступ с возможностью выгрузки) к реестрам, справочникам, формирует аналитические отчеты по запросам ФОИВ, </w:t>
      </w:r>
      <w:proofErr w:type="gramStart"/>
      <w:r>
        <w:t>согласованных</w:t>
      </w:r>
      <w:proofErr w:type="gramEnd"/>
      <w:r>
        <w:t xml:space="preserve"> с </w:t>
      </w:r>
      <w:proofErr w:type="spellStart"/>
      <w:r>
        <w:t>Минпромторгом</w:t>
      </w:r>
      <w:proofErr w:type="spellEnd"/>
      <w:r>
        <w:t xml:space="preserve"> и Минфином.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 xml:space="preserve">5. Оператор ИС МОТП обеспечивает размещение сведений в ИС МОТП, передаваемых ФНС России, ФТС России, </w:t>
      </w:r>
      <w:proofErr w:type="spellStart"/>
      <w:r>
        <w:t>Роспотребнадзором</w:t>
      </w:r>
      <w:proofErr w:type="spellEnd"/>
      <w:r>
        <w:t xml:space="preserve"> при осуществлении ими установленных функций. Состав указанных данных (сведений), порядок, форма (формат) и сроки их предоставления определяются протоколами информационного взаимодействия между оператором ИС МОТП и федеральным органом исполнительной власти, разработанным в соответствии с соглашением о взаимодействии.</w:t>
      </w:r>
    </w:p>
    <w:p w:rsidR="001B3F79" w:rsidRDefault="001B3F79">
      <w:pPr>
        <w:pStyle w:val="ConsPlusNormal"/>
        <w:jc w:val="both"/>
      </w:pPr>
    </w:p>
    <w:p w:rsidR="001B3F79" w:rsidRDefault="001B3F79">
      <w:pPr>
        <w:pStyle w:val="ConsPlusTitle"/>
        <w:jc w:val="center"/>
        <w:outlineLvl w:val="0"/>
      </w:pPr>
      <w:r>
        <w:t>VI. Требования к участникам Эксперимента</w:t>
      </w:r>
    </w:p>
    <w:p w:rsidR="001B3F79" w:rsidRDefault="001B3F79">
      <w:pPr>
        <w:pStyle w:val="ConsPlusNormal"/>
        <w:jc w:val="both"/>
      </w:pPr>
    </w:p>
    <w:p w:rsidR="001B3F79" w:rsidRDefault="001B3F79">
      <w:pPr>
        <w:pStyle w:val="ConsPlusNormal"/>
        <w:ind w:firstLine="540"/>
        <w:jc w:val="both"/>
      </w:pPr>
      <w:r>
        <w:t>1. Для участия в Эксперименте производитель табачной продукции должен обеспечить выполнение следующих условий: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1) Иметь усиленную квалифицированную электронную подпись.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2) Иметь подключенный по каналам связи к ИС МОТП аппаратно-программный комплекс, обеспечивающий автоматизированное взаимодействие с Оператором ИС МОТП в части получения кодов маркировки. Производитель табачной продукции может получить этот аппаратно-программный комплекс в Оператора ИС МОТП безвозмездно на время проведения Эксперимента.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3) Иметь компьютерную систему, обладающую возможностью формировать и заверять усиленной квалифицированной электронной подписью электронные документы, а также принимать необходимые документы для взаимодействия с ИС МОТП (в том числе запрос кодов маркировки, сведения об использовании кодов маркировки, универсальный передаточный документ).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2. Для участия в Эксперименте участник оборота табачной продукции в оптовом звене должен обеспечить выполнение следующих условий: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1) Иметь усиленную квалифицированную электронную подпись.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2) Иметь компьютерную систему, обладающую возможностью формировать и заверять усиленной квалифицированной электронной подписью электронные документы, а также принимать необходимые документы с ИС МОТП (универсальный передаточный документ), в том числе при работе посредством личного кабинета.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lastRenderedPageBreak/>
        <w:t>3. Для участия в Эксперименте участник оборота табачной продукции в розничном звене должен обеспечить выполнение следующих условий: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1) Иметь усиленную квалифицированную электронную подпись.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2) Иметь компьютерную систему, обладающую возможностью формировать и заверять усиленной квалифицированной электронной подписью электронные документы, а также принимать необходимые документы с ИС МОТП (универсальный передаточный документ), в том числе при работе посредством личного кабинета.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3) Иметь сопряженные с контрольно-кассовой техникой средства сканирования и распознавания средств идентификации.</w:t>
      </w:r>
    </w:p>
    <w:p w:rsidR="001B3F79" w:rsidRDefault="001B3F79">
      <w:pPr>
        <w:pStyle w:val="ConsPlusNormal"/>
        <w:spacing w:before="280"/>
        <w:ind w:firstLine="540"/>
        <w:jc w:val="both"/>
      </w:pPr>
      <w:r>
        <w:t>4) Заключить договор с оператором фискальных данных о передаче сведений о выводе из оборота табачной продукции, касающихся маркированной средствами идентификации табачной продукции, в ИС МОТП.</w:t>
      </w:r>
    </w:p>
    <w:p w:rsidR="001B3F79" w:rsidRDefault="001B3F79">
      <w:pPr>
        <w:pStyle w:val="ConsPlusNormal"/>
        <w:jc w:val="both"/>
      </w:pPr>
    </w:p>
    <w:p w:rsidR="001B3F79" w:rsidRDefault="001B3F79">
      <w:pPr>
        <w:pStyle w:val="ConsPlusNormal"/>
        <w:jc w:val="both"/>
      </w:pPr>
    </w:p>
    <w:p w:rsidR="001B3F79" w:rsidRDefault="001B3F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1701" w:rsidRDefault="00EC1701"/>
    <w:sectPr w:rsidR="00EC1701" w:rsidSect="007E1525"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F79"/>
    <w:rsid w:val="001B3F79"/>
    <w:rsid w:val="00374DCA"/>
    <w:rsid w:val="00493AD8"/>
    <w:rsid w:val="00693ED3"/>
    <w:rsid w:val="00CE3A8A"/>
    <w:rsid w:val="00D50470"/>
    <w:rsid w:val="00EC1701"/>
    <w:rsid w:val="00FD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8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F7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B3F7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B3F7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96CC2F8FA064B0CC401894110CCD59432BDB855066448F987C0A27426871CB256B56CCF35BA061EB5228E15KFS0M" TargetMode="External"/><Relationship Id="rId13" Type="http://schemas.openxmlformats.org/officeDocument/2006/relationships/hyperlink" Target="consultantplus://offline/ref=79B96CC2F8FA064B0CC401894110CCD5953BB8B159066448F987C0A27426871CA056ED62C638A60714FF71CA41F44F8E560D1AB80560BEKDS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B96CC2F8FA064B0CC404864210CCD5933DBABB54093942F1DECCA07329D819A747ED60CA2FA40701A9208FK1SDM" TargetMode="External"/><Relationship Id="rId12" Type="http://schemas.openxmlformats.org/officeDocument/2006/relationships/hyperlink" Target="consultantplus://offline/ref=79B96CC2F8FA064B0CC4029C5810CCD5913AB8BD5654334AA8D2CEA77C76DD0CB61FE165D031A5181DAB21K8S7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B96CC2F8FA064B0CC401894110CCD59432BDB855066448F987C0A27426871CA056ED60CE31A4041DA074DF50AC438B4C131BA71962BFD9K7SDM" TargetMode="External"/><Relationship Id="rId11" Type="http://schemas.openxmlformats.org/officeDocument/2006/relationships/hyperlink" Target="consultantplus://offline/ref=79B96CC2F8FA064B0CC4029C5810CCD59E32B8BB5654334AA8D2CEA77C76DD0CB61FE165D031A5181DAB21K8S7M" TargetMode="External"/><Relationship Id="rId5" Type="http://schemas.openxmlformats.org/officeDocument/2006/relationships/hyperlink" Target="consultantplus://offline/ref=79B96CC2F8FA064B0CC401894110CCD59432BDB855066448F987C0A27426871CB256B56CCF35BA061EB5228E15KFS0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B96CC2F8FA064B0CC401894110CCD5953ABBB05A076448F987C0A27426871CA056ED60C565F5424AA6218A0AF94F944A0D1AKASFM" TargetMode="External"/><Relationship Id="rId4" Type="http://schemas.openxmlformats.org/officeDocument/2006/relationships/hyperlink" Target="consultantplus://offline/ref=79B96CC2F8FA064B0CC401894110CCD59432BDB855066448F987C0A27426871CA056ED60CE31A4071AA074DF50AC438B4C131BA71962BFD9K7SDM" TargetMode="External"/><Relationship Id="rId9" Type="http://schemas.openxmlformats.org/officeDocument/2006/relationships/hyperlink" Target="consultantplus://offline/ref=79B96CC2F8FA064B0CC4029C5810CCD59733BABF5654334AA8D2CEA77C76DD0CB61FE165D031A5181DAB21K8S7M" TargetMode="External"/><Relationship Id="rId14" Type="http://schemas.openxmlformats.org/officeDocument/2006/relationships/hyperlink" Target="consultantplus://offline/ref=79B96CC2F8FA064B0CC401894110CCD5953BBABB5E036448F987C0A27426871CB256B56CCF35BA061EB5228E15KFS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5575</Words>
  <Characters>31783</Characters>
  <Application>Microsoft Office Word</Application>
  <DocSecurity>4</DocSecurity>
  <Lines>264</Lines>
  <Paragraphs>74</Paragraphs>
  <ScaleCrop>false</ScaleCrop>
  <Company>ДЭР</Company>
  <LinksUpToDate>false</LinksUpToDate>
  <CharactersWithSpaces>37284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Киргетова</dc:creator>
  <cp:lastModifiedBy>User</cp:lastModifiedBy>
  <cp:revision>2</cp:revision>
  <dcterms:created xsi:type="dcterms:W3CDTF">2019-01-15T11:52:00Z</dcterms:created>
  <dcterms:modified xsi:type="dcterms:W3CDTF">2019-01-15T11:52:00Z</dcterms:modified>
</cp:coreProperties>
</file>