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C5E" w:rsidRDefault="00FB2C5E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FB2C5E" w:rsidRDefault="00FB2C5E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FB2C5E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B2C5E" w:rsidRDefault="00FB2C5E">
            <w:pPr>
              <w:pStyle w:val="ConsPlusNormal"/>
            </w:pPr>
            <w:r>
              <w:t>24 июня 1999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B2C5E" w:rsidRDefault="00FB2C5E">
            <w:pPr>
              <w:pStyle w:val="ConsPlusNormal"/>
              <w:jc w:val="right"/>
            </w:pPr>
            <w:r>
              <w:t>N 120-ФЗ</w:t>
            </w:r>
          </w:p>
        </w:tc>
      </w:tr>
    </w:tbl>
    <w:p w:rsidR="00FB2C5E" w:rsidRDefault="00FB2C5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B2C5E" w:rsidRDefault="00FB2C5E">
      <w:pPr>
        <w:pStyle w:val="ConsPlusNormal"/>
      </w:pPr>
    </w:p>
    <w:p w:rsidR="00FB2C5E" w:rsidRDefault="00FB2C5E">
      <w:pPr>
        <w:pStyle w:val="ConsPlusTitle"/>
        <w:jc w:val="center"/>
      </w:pPr>
      <w:r>
        <w:t>РОССИЙСКАЯ ФЕДЕРАЦИЯ</w:t>
      </w:r>
    </w:p>
    <w:p w:rsidR="00FB2C5E" w:rsidRDefault="00FB2C5E">
      <w:pPr>
        <w:pStyle w:val="ConsPlusTitle"/>
        <w:jc w:val="center"/>
      </w:pPr>
    </w:p>
    <w:p w:rsidR="00FB2C5E" w:rsidRDefault="00FB2C5E">
      <w:pPr>
        <w:pStyle w:val="ConsPlusTitle"/>
        <w:jc w:val="center"/>
      </w:pPr>
      <w:r>
        <w:t>ФЕДЕРАЛЬНЫЙ ЗАКОН</w:t>
      </w:r>
    </w:p>
    <w:p w:rsidR="00FB2C5E" w:rsidRDefault="00FB2C5E">
      <w:pPr>
        <w:pStyle w:val="ConsPlusTitle"/>
        <w:jc w:val="center"/>
      </w:pPr>
    </w:p>
    <w:p w:rsidR="00FB2C5E" w:rsidRDefault="00FB2C5E">
      <w:pPr>
        <w:pStyle w:val="ConsPlusTitle"/>
        <w:jc w:val="center"/>
      </w:pPr>
      <w:r>
        <w:t>ОБ ОСНОВАХ СИСТЕМЫ ПРОФИЛАКТИКИ БЕЗНАДЗОРНОСТИ</w:t>
      </w:r>
    </w:p>
    <w:p w:rsidR="00FB2C5E" w:rsidRDefault="00FB2C5E">
      <w:pPr>
        <w:pStyle w:val="ConsPlusTitle"/>
        <w:jc w:val="center"/>
      </w:pPr>
      <w:r>
        <w:t>И ПРАВОНАРУШЕНИЙ НЕСОВЕРШЕННОЛЕТНИХ</w:t>
      </w:r>
    </w:p>
    <w:p w:rsidR="00FB2C5E" w:rsidRDefault="00FB2C5E">
      <w:pPr>
        <w:pStyle w:val="ConsPlusNormal"/>
      </w:pPr>
    </w:p>
    <w:p w:rsidR="00FB2C5E" w:rsidRDefault="00FB2C5E">
      <w:pPr>
        <w:pStyle w:val="ConsPlusNormal"/>
        <w:jc w:val="right"/>
      </w:pPr>
      <w:proofErr w:type="gramStart"/>
      <w:r>
        <w:t>Принят</w:t>
      </w:r>
      <w:proofErr w:type="gramEnd"/>
    </w:p>
    <w:p w:rsidR="00FB2C5E" w:rsidRDefault="00FB2C5E">
      <w:pPr>
        <w:pStyle w:val="ConsPlusNormal"/>
        <w:jc w:val="right"/>
      </w:pPr>
      <w:r>
        <w:t>Государственной Думой</w:t>
      </w:r>
    </w:p>
    <w:p w:rsidR="00FB2C5E" w:rsidRDefault="00FB2C5E">
      <w:pPr>
        <w:pStyle w:val="ConsPlusNormal"/>
        <w:jc w:val="right"/>
      </w:pPr>
      <w:r>
        <w:t>21 мая 1999 года</w:t>
      </w:r>
    </w:p>
    <w:p w:rsidR="00FB2C5E" w:rsidRDefault="00FB2C5E">
      <w:pPr>
        <w:pStyle w:val="ConsPlusNormal"/>
        <w:jc w:val="right"/>
      </w:pPr>
    </w:p>
    <w:p w:rsidR="00FB2C5E" w:rsidRDefault="00FB2C5E">
      <w:pPr>
        <w:pStyle w:val="ConsPlusNormal"/>
        <w:jc w:val="right"/>
      </w:pPr>
      <w:r>
        <w:t>Одобрен</w:t>
      </w:r>
    </w:p>
    <w:p w:rsidR="00FB2C5E" w:rsidRDefault="00FB2C5E">
      <w:pPr>
        <w:pStyle w:val="ConsPlusNormal"/>
        <w:jc w:val="right"/>
      </w:pPr>
      <w:r>
        <w:t>Советом Федерации</w:t>
      </w:r>
    </w:p>
    <w:p w:rsidR="00FB2C5E" w:rsidRDefault="00FB2C5E">
      <w:pPr>
        <w:pStyle w:val="ConsPlusNormal"/>
        <w:jc w:val="right"/>
      </w:pPr>
      <w:r>
        <w:t>9 июня 1999 года</w:t>
      </w:r>
    </w:p>
    <w:p w:rsidR="00FB2C5E" w:rsidRDefault="00FB2C5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FB2C5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B2C5E" w:rsidRDefault="00FB2C5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B2C5E" w:rsidRDefault="00FB2C5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B2C5E" w:rsidRDefault="00FB2C5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B2C5E" w:rsidRDefault="00FB2C5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Федеральных законов от 13.01.2001 </w:t>
            </w:r>
            <w:hyperlink r:id="rId5">
              <w:r>
                <w:rPr>
                  <w:color w:val="0000FF"/>
                </w:rPr>
                <w:t>N 1-ФЗ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FB2C5E" w:rsidRDefault="00FB2C5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07.07.2003 </w:t>
            </w:r>
            <w:hyperlink r:id="rId6">
              <w:r>
                <w:rPr>
                  <w:color w:val="0000FF"/>
                </w:rPr>
                <w:t>N 111-ФЗ</w:t>
              </w:r>
            </w:hyperlink>
            <w:r>
              <w:rPr>
                <w:color w:val="392C69"/>
              </w:rPr>
              <w:t xml:space="preserve">, от 29.06.2004 </w:t>
            </w:r>
            <w:hyperlink r:id="rId7">
              <w:r>
                <w:rPr>
                  <w:color w:val="0000FF"/>
                </w:rPr>
                <w:t>N 58-ФЗ</w:t>
              </w:r>
            </w:hyperlink>
            <w:r>
              <w:rPr>
                <w:color w:val="392C69"/>
              </w:rPr>
              <w:t>,</w:t>
            </w:r>
          </w:p>
          <w:p w:rsidR="00FB2C5E" w:rsidRDefault="00FB2C5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22.08.2004 </w:t>
            </w:r>
            <w:hyperlink r:id="rId8">
              <w:r>
                <w:rPr>
                  <w:color w:val="0000FF"/>
                </w:rPr>
                <w:t>N 122-ФЗ</w:t>
              </w:r>
            </w:hyperlink>
            <w:r>
              <w:rPr>
                <w:color w:val="392C69"/>
              </w:rPr>
              <w:t xml:space="preserve"> (ред. 29.12.2004), от 01.12.2004 </w:t>
            </w:r>
            <w:hyperlink r:id="rId9">
              <w:r>
                <w:rPr>
                  <w:color w:val="0000FF"/>
                </w:rPr>
                <w:t>N 150-ФЗ</w:t>
              </w:r>
            </w:hyperlink>
            <w:r>
              <w:rPr>
                <w:color w:val="392C69"/>
              </w:rPr>
              <w:t>,</w:t>
            </w:r>
          </w:p>
          <w:p w:rsidR="00FB2C5E" w:rsidRDefault="00FB2C5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29.12.2004 </w:t>
            </w:r>
            <w:hyperlink r:id="rId10">
              <w:r>
                <w:rPr>
                  <w:color w:val="0000FF"/>
                </w:rPr>
                <w:t>N 199-ФЗ</w:t>
              </w:r>
            </w:hyperlink>
            <w:r>
              <w:rPr>
                <w:color w:val="392C69"/>
              </w:rPr>
              <w:t xml:space="preserve">, от 22.04.2005 </w:t>
            </w:r>
            <w:hyperlink r:id="rId11">
              <w:r>
                <w:rPr>
                  <w:color w:val="0000FF"/>
                </w:rPr>
                <w:t>N 39-ФЗ</w:t>
              </w:r>
            </w:hyperlink>
            <w:r>
              <w:rPr>
                <w:color w:val="392C69"/>
              </w:rPr>
              <w:t xml:space="preserve">, от 05.01.2006 </w:t>
            </w:r>
            <w:hyperlink r:id="rId12">
              <w:r>
                <w:rPr>
                  <w:color w:val="0000FF"/>
                </w:rPr>
                <w:t>N 9-ФЗ</w:t>
              </w:r>
            </w:hyperlink>
            <w:r>
              <w:rPr>
                <w:color w:val="392C69"/>
              </w:rPr>
              <w:t>,</w:t>
            </w:r>
          </w:p>
          <w:p w:rsidR="00FB2C5E" w:rsidRDefault="00FB2C5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30.06.2007 </w:t>
            </w:r>
            <w:hyperlink r:id="rId13">
              <w:r>
                <w:rPr>
                  <w:color w:val="0000FF"/>
                </w:rPr>
                <w:t>N 120-ФЗ</w:t>
              </w:r>
            </w:hyperlink>
            <w:r>
              <w:rPr>
                <w:color w:val="392C69"/>
              </w:rPr>
              <w:t xml:space="preserve">, от 21.07.2007 </w:t>
            </w:r>
            <w:hyperlink r:id="rId14">
              <w:r>
                <w:rPr>
                  <w:color w:val="0000FF"/>
                </w:rPr>
                <w:t>N 194-ФЗ</w:t>
              </w:r>
            </w:hyperlink>
            <w:r>
              <w:rPr>
                <w:color w:val="392C69"/>
              </w:rPr>
              <w:t xml:space="preserve">, от 24.07.2007 </w:t>
            </w:r>
            <w:hyperlink r:id="rId15">
              <w:r>
                <w:rPr>
                  <w:color w:val="0000FF"/>
                </w:rPr>
                <w:t>N 214-ФЗ</w:t>
              </w:r>
            </w:hyperlink>
            <w:r>
              <w:rPr>
                <w:color w:val="392C69"/>
              </w:rPr>
              <w:t>,</w:t>
            </w:r>
          </w:p>
          <w:p w:rsidR="00FB2C5E" w:rsidRDefault="00FB2C5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01.12.2007 </w:t>
            </w:r>
            <w:hyperlink r:id="rId16">
              <w:r>
                <w:rPr>
                  <w:color w:val="0000FF"/>
                </w:rPr>
                <w:t>N 309-ФЗ</w:t>
              </w:r>
            </w:hyperlink>
            <w:r>
              <w:rPr>
                <w:color w:val="392C69"/>
              </w:rPr>
              <w:t xml:space="preserve">, от 23.07.2008 </w:t>
            </w:r>
            <w:hyperlink r:id="rId17">
              <w:r>
                <w:rPr>
                  <w:color w:val="0000FF"/>
                </w:rPr>
                <w:t>N 160-ФЗ</w:t>
              </w:r>
            </w:hyperlink>
            <w:r>
              <w:rPr>
                <w:color w:val="392C69"/>
              </w:rPr>
              <w:t xml:space="preserve">, от 13.10.2009 </w:t>
            </w:r>
            <w:hyperlink r:id="rId18">
              <w:r>
                <w:rPr>
                  <w:color w:val="0000FF"/>
                </w:rPr>
                <w:t>N 233-ФЗ</w:t>
              </w:r>
            </w:hyperlink>
            <w:r>
              <w:rPr>
                <w:color w:val="392C69"/>
              </w:rPr>
              <w:t>,</w:t>
            </w:r>
          </w:p>
          <w:p w:rsidR="00FB2C5E" w:rsidRDefault="00FB2C5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28.12.2010 </w:t>
            </w:r>
            <w:hyperlink r:id="rId19">
              <w:r>
                <w:rPr>
                  <w:color w:val="0000FF"/>
                </w:rPr>
                <w:t>N 427-ФЗ</w:t>
              </w:r>
            </w:hyperlink>
            <w:r>
              <w:rPr>
                <w:color w:val="392C69"/>
              </w:rPr>
              <w:t xml:space="preserve">, от 07.02.2011 </w:t>
            </w:r>
            <w:hyperlink r:id="rId20">
              <w:r>
                <w:rPr>
                  <w:color w:val="0000FF"/>
                </w:rPr>
                <w:t>N 4-ФЗ</w:t>
              </w:r>
            </w:hyperlink>
            <w:r>
              <w:rPr>
                <w:color w:val="392C69"/>
              </w:rPr>
              <w:t xml:space="preserve">, от 03.12.2011 </w:t>
            </w:r>
            <w:hyperlink r:id="rId21">
              <w:r>
                <w:rPr>
                  <w:color w:val="0000FF"/>
                </w:rPr>
                <w:t>N 378-ФЗ</w:t>
              </w:r>
            </w:hyperlink>
            <w:r>
              <w:rPr>
                <w:color w:val="392C69"/>
              </w:rPr>
              <w:t>,</w:t>
            </w:r>
          </w:p>
          <w:p w:rsidR="00FB2C5E" w:rsidRDefault="00FB2C5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30.12.2012 </w:t>
            </w:r>
            <w:hyperlink r:id="rId22">
              <w:r>
                <w:rPr>
                  <w:color w:val="0000FF"/>
                </w:rPr>
                <w:t>N 297-ФЗ</w:t>
              </w:r>
            </w:hyperlink>
            <w:r>
              <w:rPr>
                <w:color w:val="392C69"/>
              </w:rPr>
              <w:t xml:space="preserve">, от 30.12.2012 </w:t>
            </w:r>
            <w:hyperlink r:id="rId23">
              <w:r>
                <w:rPr>
                  <w:color w:val="0000FF"/>
                </w:rPr>
                <w:t>N 319-ФЗ</w:t>
              </w:r>
            </w:hyperlink>
            <w:r>
              <w:rPr>
                <w:color w:val="392C69"/>
              </w:rPr>
              <w:t xml:space="preserve">, от 07.05.2013 </w:t>
            </w:r>
            <w:hyperlink r:id="rId24">
              <w:r>
                <w:rPr>
                  <w:color w:val="0000FF"/>
                </w:rPr>
                <w:t>N 104-ФЗ</w:t>
              </w:r>
            </w:hyperlink>
            <w:r>
              <w:rPr>
                <w:color w:val="392C69"/>
              </w:rPr>
              <w:t>,</w:t>
            </w:r>
          </w:p>
          <w:p w:rsidR="00FB2C5E" w:rsidRDefault="00FB2C5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07.06.2013 </w:t>
            </w:r>
            <w:hyperlink r:id="rId25">
              <w:r>
                <w:rPr>
                  <w:color w:val="0000FF"/>
                </w:rPr>
                <w:t>N 120-ФЗ</w:t>
              </w:r>
            </w:hyperlink>
            <w:r>
              <w:rPr>
                <w:color w:val="392C69"/>
              </w:rPr>
              <w:t xml:space="preserve">, от 02.07.2013 </w:t>
            </w:r>
            <w:hyperlink r:id="rId26">
              <w:r>
                <w:rPr>
                  <w:color w:val="0000FF"/>
                </w:rPr>
                <w:t>N 185-ФЗ</w:t>
              </w:r>
            </w:hyperlink>
            <w:r>
              <w:rPr>
                <w:color w:val="392C69"/>
              </w:rPr>
              <w:t xml:space="preserve">, от 25.11.2013 </w:t>
            </w:r>
            <w:hyperlink r:id="rId27">
              <w:r>
                <w:rPr>
                  <w:color w:val="0000FF"/>
                </w:rPr>
                <w:t>N 317-ФЗ</w:t>
              </w:r>
            </w:hyperlink>
            <w:r>
              <w:rPr>
                <w:color w:val="392C69"/>
              </w:rPr>
              <w:t>,</w:t>
            </w:r>
          </w:p>
          <w:p w:rsidR="00FB2C5E" w:rsidRDefault="00FB2C5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28.12.2013 </w:t>
            </w:r>
            <w:hyperlink r:id="rId28">
              <w:r>
                <w:rPr>
                  <w:color w:val="0000FF"/>
                </w:rPr>
                <w:t>N 435-ФЗ</w:t>
              </w:r>
            </w:hyperlink>
            <w:r>
              <w:rPr>
                <w:color w:val="392C69"/>
              </w:rPr>
              <w:t xml:space="preserve">, от 02.04.2014 </w:t>
            </w:r>
            <w:hyperlink r:id="rId29">
              <w:r>
                <w:rPr>
                  <w:color w:val="0000FF"/>
                </w:rPr>
                <w:t>N 62-ФЗ</w:t>
              </w:r>
            </w:hyperlink>
            <w:r>
              <w:rPr>
                <w:color w:val="392C69"/>
              </w:rPr>
              <w:t xml:space="preserve">, от 04.06.2014 </w:t>
            </w:r>
            <w:hyperlink r:id="rId30">
              <w:r>
                <w:rPr>
                  <w:color w:val="0000FF"/>
                </w:rPr>
                <w:t>N 145-ФЗ</w:t>
              </w:r>
            </w:hyperlink>
            <w:r>
              <w:rPr>
                <w:color w:val="392C69"/>
              </w:rPr>
              <w:t>,</w:t>
            </w:r>
          </w:p>
          <w:p w:rsidR="00FB2C5E" w:rsidRDefault="00FB2C5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14.10.2014 </w:t>
            </w:r>
            <w:hyperlink r:id="rId31">
              <w:r>
                <w:rPr>
                  <w:color w:val="0000FF"/>
                </w:rPr>
                <w:t>N 301-ФЗ</w:t>
              </w:r>
            </w:hyperlink>
            <w:r>
              <w:rPr>
                <w:color w:val="392C69"/>
              </w:rPr>
              <w:t xml:space="preserve">, от 31.12.2014 </w:t>
            </w:r>
            <w:hyperlink r:id="rId32">
              <w:r>
                <w:rPr>
                  <w:color w:val="0000FF"/>
                </w:rPr>
                <w:t>N 489-ФЗ</w:t>
              </w:r>
            </w:hyperlink>
            <w:r>
              <w:rPr>
                <w:color w:val="392C69"/>
              </w:rPr>
              <w:t xml:space="preserve">, от 29.06.2015 </w:t>
            </w:r>
            <w:hyperlink r:id="rId33">
              <w:r>
                <w:rPr>
                  <w:color w:val="0000FF"/>
                </w:rPr>
                <w:t>N 179-ФЗ</w:t>
              </w:r>
            </w:hyperlink>
            <w:r>
              <w:rPr>
                <w:color w:val="392C69"/>
              </w:rPr>
              <w:t>,</w:t>
            </w:r>
          </w:p>
          <w:p w:rsidR="00FB2C5E" w:rsidRDefault="00FB2C5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13.07.2015 </w:t>
            </w:r>
            <w:hyperlink r:id="rId34">
              <w:r>
                <w:rPr>
                  <w:color w:val="0000FF"/>
                </w:rPr>
                <w:t>N 237-ФЗ</w:t>
              </w:r>
            </w:hyperlink>
            <w:r>
              <w:rPr>
                <w:color w:val="392C69"/>
              </w:rPr>
              <w:t xml:space="preserve">, от 23.11.2015 </w:t>
            </w:r>
            <w:hyperlink r:id="rId35">
              <w:r>
                <w:rPr>
                  <w:color w:val="0000FF"/>
                </w:rPr>
                <w:t>N 313-ФЗ</w:t>
              </w:r>
            </w:hyperlink>
            <w:r>
              <w:rPr>
                <w:color w:val="392C69"/>
              </w:rPr>
              <w:t xml:space="preserve">, от 26.04.2016 </w:t>
            </w:r>
            <w:hyperlink r:id="rId36">
              <w:r>
                <w:rPr>
                  <w:color w:val="0000FF"/>
                </w:rPr>
                <w:t>N 113-ФЗ</w:t>
              </w:r>
            </w:hyperlink>
            <w:r>
              <w:rPr>
                <w:color w:val="392C69"/>
              </w:rPr>
              <w:t>,</w:t>
            </w:r>
          </w:p>
          <w:p w:rsidR="00FB2C5E" w:rsidRDefault="00FB2C5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03.07.2016 </w:t>
            </w:r>
            <w:hyperlink r:id="rId37">
              <w:r>
                <w:rPr>
                  <w:color w:val="0000FF"/>
                </w:rPr>
                <w:t>N 305-ФЗ</w:t>
              </w:r>
            </w:hyperlink>
            <w:r>
              <w:rPr>
                <w:color w:val="392C69"/>
              </w:rPr>
              <w:t xml:space="preserve">, от 03.07.2016 </w:t>
            </w:r>
            <w:hyperlink r:id="rId38">
              <w:r>
                <w:rPr>
                  <w:color w:val="0000FF"/>
                </w:rPr>
                <w:t>N 359-ФЗ</w:t>
              </w:r>
            </w:hyperlink>
            <w:r>
              <w:rPr>
                <w:color w:val="392C69"/>
              </w:rPr>
              <w:t xml:space="preserve">, от 07.06.2017 </w:t>
            </w:r>
            <w:hyperlink r:id="rId39">
              <w:r>
                <w:rPr>
                  <w:color w:val="0000FF"/>
                </w:rPr>
                <w:t>N 109-ФЗ</w:t>
              </w:r>
            </w:hyperlink>
            <w:r>
              <w:rPr>
                <w:color w:val="392C69"/>
              </w:rPr>
              <w:t>,</w:t>
            </w:r>
          </w:p>
          <w:p w:rsidR="00FB2C5E" w:rsidRDefault="00FB2C5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27.06.2018 </w:t>
            </w:r>
            <w:hyperlink r:id="rId40">
              <w:r>
                <w:rPr>
                  <w:color w:val="0000FF"/>
                </w:rPr>
                <w:t>N 170-ФЗ</w:t>
              </w:r>
            </w:hyperlink>
            <w:r>
              <w:rPr>
                <w:color w:val="392C69"/>
              </w:rPr>
              <w:t xml:space="preserve">, от 26.07.2019 </w:t>
            </w:r>
            <w:hyperlink r:id="rId41">
              <w:r>
                <w:rPr>
                  <w:color w:val="0000FF"/>
                </w:rPr>
                <w:t>N 232-ФЗ</w:t>
              </w:r>
            </w:hyperlink>
            <w:r>
              <w:rPr>
                <w:color w:val="392C69"/>
              </w:rPr>
              <w:t xml:space="preserve">, от 24.04.2020 </w:t>
            </w:r>
            <w:hyperlink r:id="rId42">
              <w:r>
                <w:rPr>
                  <w:color w:val="0000FF"/>
                </w:rPr>
                <w:t>N 147-ФЗ</w:t>
              </w:r>
            </w:hyperlink>
            <w:r>
              <w:rPr>
                <w:color w:val="392C69"/>
              </w:rPr>
              <w:t>,</w:t>
            </w:r>
          </w:p>
          <w:p w:rsidR="00FB2C5E" w:rsidRDefault="00FB2C5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14.07.2022 </w:t>
            </w:r>
            <w:hyperlink r:id="rId43">
              <w:r>
                <w:rPr>
                  <w:color w:val="0000FF"/>
                </w:rPr>
                <w:t>N 262-ФЗ</w:t>
              </w:r>
            </w:hyperlink>
            <w:r>
              <w:rPr>
                <w:color w:val="392C69"/>
              </w:rPr>
              <w:t xml:space="preserve">, от 21.11.2022 </w:t>
            </w:r>
            <w:hyperlink r:id="rId44">
              <w:r>
                <w:rPr>
                  <w:color w:val="0000FF"/>
                </w:rPr>
                <w:t>N 445-ФЗ</w:t>
              </w:r>
            </w:hyperlink>
            <w:r>
              <w:rPr>
                <w:color w:val="392C69"/>
              </w:rPr>
              <w:t xml:space="preserve">, от 29.05.2024 </w:t>
            </w:r>
            <w:hyperlink r:id="rId45">
              <w:r>
                <w:rPr>
                  <w:color w:val="0000FF"/>
                </w:rPr>
                <w:t>N 108-ФЗ</w:t>
              </w:r>
            </w:hyperlink>
            <w:r>
              <w:rPr>
                <w:color w:val="392C69"/>
              </w:rPr>
              <w:t>,</w:t>
            </w:r>
          </w:p>
          <w:p w:rsidR="00FB2C5E" w:rsidRDefault="00FB2C5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08.08.2024 </w:t>
            </w:r>
            <w:hyperlink r:id="rId46">
              <w:r>
                <w:rPr>
                  <w:color w:val="0000FF"/>
                </w:rPr>
                <w:t>N 322-ФЗ</w:t>
              </w:r>
            </w:hyperlink>
            <w:r>
              <w:rPr>
                <w:color w:val="392C69"/>
              </w:rPr>
              <w:t xml:space="preserve">, от 01.04.2025 </w:t>
            </w:r>
            <w:hyperlink r:id="rId47">
              <w:r>
                <w:rPr>
                  <w:color w:val="0000FF"/>
                </w:rPr>
                <w:t>N 55-ФЗ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B2C5E" w:rsidRDefault="00FB2C5E">
            <w:pPr>
              <w:pStyle w:val="ConsPlusNormal"/>
            </w:pPr>
          </w:p>
        </w:tc>
      </w:tr>
    </w:tbl>
    <w:p w:rsidR="00FB2C5E" w:rsidRDefault="00FB2C5E">
      <w:pPr>
        <w:pStyle w:val="ConsPlusNormal"/>
        <w:jc w:val="center"/>
      </w:pPr>
    </w:p>
    <w:p w:rsidR="00FB2C5E" w:rsidRDefault="00FB2C5E">
      <w:pPr>
        <w:pStyle w:val="ConsPlusNormal"/>
        <w:ind w:firstLine="540"/>
        <w:jc w:val="both"/>
      </w:pPr>
      <w:r>
        <w:t xml:space="preserve">Настоящий Федеральный закон в соответствии с </w:t>
      </w:r>
      <w:hyperlink r:id="rId48">
        <w:r>
          <w:rPr>
            <w:color w:val="0000FF"/>
          </w:rPr>
          <w:t>Конституцией</w:t>
        </w:r>
      </w:hyperlink>
      <w:r>
        <w:t xml:space="preserve"> Российской Федерации и общепризнанными нормами международного права устанавливает основы правового регулирования отношений, возникающих в связи с деятельностью по профилактике безнадзорности и правонарушений несовершеннолетних.</w:t>
      </w:r>
    </w:p>
    <w:p w:rsidR="00FB2C5E" w:rsidRDefault="00FB2C5E">
      <w:pPr>
        <w:pStyle w:val="ConsPlusNormal"/>
      </w:pPr>
    </w:p>
    <w:p w:rsidR="00FB2C5E" w:rsidRDefault="00FB2C5E">
      <w:pPr>
        <w:pStyle w:val="ConsPlusTitle"/>
        <w:ind w:firstLine="540"/>
        <w:jc w:val="both"/>
        <w:outlineLvl w:val="1"/>
      </w:pPr>
      <w:r>
        <w:t>Статья 8.2. Наставничество в сфере профилактики безнадзорности и правонарушений несовершеннолетних</w:t>
      </w:r>
    </w:p>
    <w:p w:rsidR="00FB2C5E" w:rsidRDefault="00FB2C5E">
      <w:pPr>
        <w:pStyle w:val="ConsPlusNormal"/>
        <w:ind w:firstLine="540"/>
        <w:jc w:val="both"/>
      </w:pPr>
    </w:p>
    <w:p w:rsidR="00FB2C5E" w:rsidRDefault="00FB2C5E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</w:t>
      </w:r>
      <w:hyperlink r:id="rId49">
        <w:r>
          <w:rPr>
            <w:color w:val="0000FF"/>
          </w:rPr>
          <w:t>законом</w:t>
        </w:r>
      </w:hyperlink>
      <w:r>
        <w:t xml:space="preserve"> от 08.08.2024 N 322-ФЗ)</w:t>
      </w:r>
    </w:p>
    <w:p w:rsidR="00FB2C5E" w:rsidRDefault="00FB2C5E">
      <w:pPr>
        <w:pStyle w:val="ConsPlusNormal"/>
        <w:jc w:val="both"/>
      </w:pPr>
    </w:p>
    <w:p w:rsidR="00FB2C5E" w:rsidRDefault="00FB2C5E">
      <w:pPr>
        <w:pStyle w:val="ConsPlusNormal"/>
        <w:ind w:firstLine="540"/>
        <w:jc w:val="both"/>
      </w:pPr>
      <w:bookmarkStart w:id="0" w:name="P181"/>
      <w:bookmarkEnd w:id="0"/>
      <w:r>
        <w:t xml:space="preserve">1. </w:t>
      </w:r>
      <w:proofErr w:type="gramStart"/>
      <w:r>
        <w:t xml:space="preserve">В отношении несовершеннолетних, указанных в </w:t>
      </w:r>
      <w:hyperlink w:anchor="P83">
        <w:r>
          <w:rPr>
            <w:color w:val="0000FF"/>
          </w:rPr>
          <w:t>пункте 1 статьи 5</w:t>
        </w:r>
      </w:hyperlink>
      <w:r>
        <w:t xml:space="preserve"> настоящего Федерального закона, может проводиться индивидуальная профилактическая работа наставниками из числа граждан, включенных в реестр наставников, привлекаемых для осуществления индивидуальной профилактической работы с несовершеннолетними, и (или) </w:t>
      </w:r>
      <w:r>
        <w:lastRenderedPageBreak/>
        <w:t>организациями из числа организаций, включенных в реестр организаций, участвующих в деятельности по профилактике безнадзорности и правонарушений несовершеннолетних.</w:t>
      </w:r>
      <w:proofErr w:type="gramEnd"/>
    </w:p>
    <w:p w:rsidR="00FB2C5E" w:rsidRDefault="00FB2C5E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Реестр наставников, привлекаемых для осуществления индивидуальной профилактической работы с несовершеннолетними, и реестр организаций, участвующих в деятельности по профилактике безнадзорности и правонарушений несовершеннолетних, формируются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образования, в </w:t>
      </w:r>
      <w:hyperlink r:id="rId50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Федерации, на основании сведений о гражданах, благотворительных организациях, добровольческих (волонтерских) организациях, социально ориентированных</w:t>
      </w:r>
      <w:proofErr w:type="gramEnd"/>
      <w:r>
        <w:t xml:space="preserve"> </w:t>
      </w:r>
      <w:proofErr w:type="gramStart"/>
      <w:r>
        <w:t>некоммерческих организациях и об организаторах добровольческой (волонтерской) деятельности, подавших заявления о готовности участвовать в профилактике безнадзорности и правонарушений несовершеннолетних, которые были переданы уполномоченной организацией, осуществляющей формирование и ведение единой информационной системы в сфере развития добровольчества (волонтерства), с использованием единой системы межведомственного электронного взаимодействия.</w:t>
      </w:r>
      <w:proofErr w:type="gramEnd"/>
    </w:p>
    <w:p w:rsidR="00FB2C5E" w:rsidRDefault="00FB2C5E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В реестр наставников, привлекаемых для осуществления индивидуальной профилактической работы с несовершеннолетними, включаются граждане Российской Федерации, прошедшие подготовку в </w:t>
      </w:r>
      <w:hyperlink r:id="rId51">
        <w:r>
          <w:rPr>
            <w:color w:val="0000FF"/>
          </w:rPr>
          <w:t>порядке</w:t>
        </w:r>
      </w:hyperlink>
      <w:r>
        <w:t>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образования, а также педагогические и социальные работники.</w:t>
      </w:r>
      <w:proofErr w:type="gramEnd"/>
    </w:p>
    <w:p w:rsidR="00FB2C5E" w:rsidRDefault="00FB2C5E">
      <w:pPr>
        <w:pStyle w:val="ConsPlusNormal"/>
        <w:spacing w:before="220"/>
        <w:ind w:firstLine="540"/>
        <w:jc w:val="both"/>
      </w:pPr>
      <w:bookmarkStart w:id="1" w:name="P184"/>
      <w:bookmarkEnd w:id="1"/>
      <w:r>
        <w:t>4. В реестр наставников, привлекаемых для осуществления индивидуальной профилактической работы с несовершеннолетними, не могут быть включены граждане, которые:</w:t>
      </w:r>
    </w:p>
    <w:p w:rsidR="00FB2C5E" w:rsidRDefault="00FB2C5E">
      <w:pPr>
        <w:pStyle w:val="ConsPlusNormal"/>
        <w:spacing w:before="220"/>
        <w:ind w:firstLine="540"/>
        <w:jc w:val="both"/>
      </w:pPr>
      <w:r>
        <w:t xml:space="preserve">1) в соответствии со </w:t>
      </w:r>
      <w:hyperlink r:id="rId52">
        <w:r>
          <w:rPr>
            <w:color w:val="0000FF"/>
          </w:rPr>
          <w:t>статьей 351.1</w:t>
        </w:r>
      </w:hyperlink>
      <w:r>
        <w:t xml:space="preserve"> Трудового кодекса Российской Федерации не допускаются к трудовой деятельности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несовершеннолетних;</w:t>
      </w:r>
    </w:p>
    <w:p w:rsidR="00FB2C5E" w:rsidRDefault="00FB2C5E">
      <w:pPr>
        <w:pStyle w:val="ConsPlusNormal"/>
        <w:spacing w:before="220"/>
        <w:ind w:firstLine="540"/>
        <w:jc w:val="both"/>
      </w:pPr>
      <w:r>
        <w:t xml:space="preserve">2) в соответствии со </w:t>
      </w:r>
      <w:hyperlink r:id="rId53">
        <w:r>
          <w:rPr>
            <w:color w:val="0000FF"/>
          </w:rPr>
          <w:t>статьей 15</w:t>
        </w:r>
      </w:hyperlink>
      <w:r>
        <w:t xml:space="preserve"> Федерального закона от 12 января 1996 года N 7-ФЗ "О некоммерческих организациях" не могут быть учредителями (участниками, членами) некоммерческих организаций;</w:t>
      </w:r>
    </w:p>
    <w:p w:rsidR="00FB2C5E" w:rsidRDefault="00FB2C5E">
      <w:pPr>
        <w:pStyle w:val="ConsPlusNormal"/>
        <w:spacing w:before="220"/>
        <w:ind w:firstLine="540"/>
        <w:jc w:val="both"/>
      </w:pPr>
      <w:r>
        <w:t>3) в соответствии с законодательством Российской Федерации признаны иностранными агентами.</w:t>
      </w:r>
    </w:p>
    <w:p w:rsidR="00FB2C5E" w:rsidRDefault="00FB2C5E">
      <w:pPr>
        <w:pStyle w:val="ConsPlusNormal"/>
        <w:spacing w:before="220"/>
        <w:ind w:firstLine="540"/>
        <w:jc w:val="both"/>
      </w:pPr>
      <w:bookmarkStart w:id="2" w:name="P188"/>
      <w:bookmarkEnd w:id="2"/>
      <w:r>
        <w:t xml:space="preserve">5. </w:t>
      </w:r>
      <w:proofErr w:type="gramStart"/>
      <w:r>
        <w:t xml:space="preserve">В реестр организаций, участвующих в деятельности по профилактике безнадзорности и правонарушений несовершеннолетних, не могут быть включены организации, которые в соответствии со </w:t>
      </w:r>
      <w:hyperlink r:id="rId54">
        <w:r>
          <w:rPr>
            <w:color w:val="0000FF"/>
          </w:rPr>
          <w:t>статьей 15</w:t>
        </w:r>
      </w:hyperlink>
      <w:r>
        <w:t xml:space="preserve"> Федерального закона от 12 января 1996 года N 7-ФЗ "О некоммерческих организациях" не могут быть учредителями (участниками, членами) некоммерческих организаций, организации, признанные иностранными агентами, а также организации, единоличными исполнительными органами которых являются лица, которые не могут быть</w:t>
      </w:r>
      <w:proofErr w:type="gramEnd"/>
      <w:r>
        <w:t xml:space="preserve"> включены в реестр наставников, привлекаемых для осуществления индивидуальной профилактической работы с несовершеннолетними, в соответствии с </w:t>
      </w:r>
      <w:hyperlink w:anchor="P184">
        <w:r>
          <w:rPr>
            <w:color w:val="0000FF"/>
          </w:rPr>
          <w:t>пунктом 4</w:t>
        </w:r>
      </w:hyperlink>
      <w:r>
        <w:t xml:space="preserve"> настоящей статьи.</w:t>
      </w:r>
    </w:p>
    <w:p w:rsidR="00FB2C5E" w:rsidRDefault="00FB2C5E">
      <w:pPr>
        <w:pStyle w:val="ConsPlusNormal"/>
        <w:spacing w:before="220"/>
        <w:ind w:firstLine="540"/>
        <w:jc w:val="both"/>
      </w:pPr>
      <w:r>
        <w:t xml:space="preserve">6. Гражданин, включенный в реестр наставников, привлекаемых для осуществления индивидуальной профилактической работы с несовершеннолетними, и организация, включенная в реестр организаций, участвующих в деятельности по профилактике безнадзорности и правонарушений несовершеннолетних, уведомляются о включении в соответствующий реестр и об отказе в таком включении в </w:t>
      </w:r>
      <w:hyperlink r:id="rId55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Федерации.</w:t>
      </w:r>
    </w:p>
    <w:p w:rsidR="00FB2C5E" w:rsidRDefault="00FB2C5E">
      <w:pPr>
        <w:pStyle w:val="ConsPlusNormal"/>
        <w:spacing w:before="220"/>
        <w:ind w:firstLine="540"/>
        <w:jc w:val="both"/>
      </w:pPr>
      <w:r>
        <w:lastRenderedPageBreak/>
        <w:t xml:space="preserve">7. </w:t>
      </w:r>
      <w:proofErr w:type="gramStart"/>
      <w:r>
        <w:t xml:space="preserve">Гражданин, включенный в реестр наставников, привлекаемых для осуществления индивидуальной профилактической работы с несовершеннолетними, в случае возникновения обстоятельств, предусмотренных </w:t>
      </w:r>
      <w:hyperlink w:anchor="P184">
        <w:r>
          <w:rPr>
            <w:color w:val="0000FF"/>
          </w:rPr>
          <w:t>пунктом 4</w:t>
        </w:r>
      </w:hyperlink>
      <w:r>
        <w:t xml:space="preserve"> настоящей статьи, и организация, включенная в реестр организаций, участвующих в деятельности по профилактике безнадзорности и правонарушений несовершеннолетних, в случае возникновения обстоятельств, предусмотренных </w:t>
      </w:r>
      <w:hyperlink w:anchor="P188">
        <w:r>
          <w:rPr>
            <w:color w:val="0000FF"/>
          </w:rPr>
          <w:t>пунктом 5</w:t>
        </w:r>
      </w:hyperlink>
      <w:r>
        <w:t xml:space="preserve"> настоящей статьи, обязаны уведомить об этом федеральный орган исполнительной власти, осуществляющий функции по выработке и реализации</w:t>
      </w:r>
      <w:proofErr w:type="gramEnd"/>
      <w:r>
        <w:t xml:space="preserve"> государственной политики и нормативно-правовому регулированию в сфере общего образования, в </w:t>
      </w:r>
      <w:hyperlink r:id="rId56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Федерации.</w:t>
      </w:r>
    </w:p>
    <w:p w:rsidR="00FB2C5E" w:rsidRDefault="00FB2C5E">
      <w:pPr>
        <w:pStyle w:val="ConsPlusNormal"/>
        <w:spacing w:before="220"/>
        <w:ind w:firstLine="540"/>
        <w:jc w:val="both"/>
      </w:pPr>
      <w:r>
        <w:t xml:space="preserve">8. Наставники и организации, указанные в </w:t>
      </w:r>
      <w:hyperlink w:anchor="P181">
        <w:r>
          <w:rPr>
            <w:color w:val="0000FF"/>
          </w:rPr>
          <w:t>пункте 1</w:t>
        </w:r>
      </w:hyperlink>
      <w:r>
        <w:t xml:space="preserve"> настоящей статьи, осуществляют свою деятельность безвозмездно.</w:t>
      </w:r>
    </w:p>
    <w:p w:rsidR="00FB2C5E" w:rsidRDefault="00FB2C5E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 xml:space="preserve">Органы государственной власти, органы публичной власти федеральной территории, органы местного самоуправления и российское движение детей и молодежи в соответствии с установленными настоящим Федеральным законом и другими федеральными законами полномочиями могут оказывать поддержку наставникам и организациям, указанным в </w:t>
      </w:r>
      <w:hyperlink w:anchor="P181">
        <w:r>
          <w:rPr>
            <w:color w:val="0000FF"/>
          </w:rPr>
          <w:t>пункте 1</w:t>
        </w:r>
      </w:hyperlink>
      <w:r>
        <w:t xml:space="preserve"> настоящей статьи.</w:t>
      </w:r>
      <w:proofErr w:type="gramEnd"/>
    </w:p>
    <w:p w:rsidR="00FB2C5E" w:rsidRDefault="00FB2C5E">
      <w:pPr>
        <w:pStyle w:val="ConsPlusNormal"/>
        <w:spacing w:before="220"/>
        <w:ind w:firstLine="540"/>
        <w:jc w:val="both"/>
      </w:pPr>
      <w:r>
        <w:t xml:space="preserve">10. Оказание поддержки наставникам и организациям, указанным в </w:t>
      </w:r>
      <w:hyperlink w:anchor="P181">
        <w:r>
          <w:rPr>
            <w:color w:val="0000FF"/>
          </w:rPr>
          <w:t>пункте 1</w:t>
        </w:r>
      </w:hyperlink>
      <w:r>
        <w:t xml:space="preserve"> настоящей статьи, может осуществляться в следующих формах:</w:t>
      </w:r>
    </w:p>
    <w:p w:rsidR="00FB2C5E" w:rsidRDefault="00FB2C5E">
      <w:pPr>
        <w:pStyle w:val="ConsPlusNormal"/>
        <w:spacing w:before="220"/>
        <w:ind w:firstLine="540"/>
        <w:jc w:val="both"/>
      </w:pPr>
      <w:r>
        <w:t xml:space="preserve">1) финансовая, имущественная, информационная, консультационная поддержка, а также поддержка в области подготовки, дополнительного профессионального образования работников и добровольцев (волонтеров) организаций, указанных в </w:t>
      </w:r>
      <w:hyperlink w:anchor="P181">
        <w:r>
          <w:rPr>
            <w:color w:val="0000FF"/>
          </w:rPr>
          <w:t>пункте 1</w:t>
        </w:r>
      </w:hyperlink>
      <w:r>
        <w:t xml:space="preserve"> настоящей статьи;</w:t>
      </w:r>
    </w:p>
    <w:p w:rsidR="00FB2C5E" w:rsidRDefault="00FB2C5E">
      <w:pPr>
        <w:pStyle w:val="ConsPlusNormal"/>
        <w:spacing w:before="220"/>
        <w:ind w:firstLine="540"/>
        <w:jc w:val="both"/>
      </w:pPr>
      <w:r>
        <w:t xml:space="preserve">2) предоставление организациям, указанным в </w:t>
      </w:r>
      <w:hyperlink w:anchor="P181">
        <w:r>
          <w:rPr>
            <w:color w:val="0000FF"/>
          </w:rPr>
          <w:t>пункте 1</w:t>
        </w:r>
      </w:hyperlink>
      <w:r>
        <w:t xml:space="preserve"> настоящей статьи, грантов в форме субсидий;</w:t>
      </w:r>
    </w:p>
    <w:p w:rsidR="00FB2C5E" w:rsidRDefault="00FB2C5E">
      <w:pPr>
        <w:pStyle w:val="ConsPlusNormal"/>
        <w:spacing w:before="220"/>
        <w:ind w:firstLine="540"/>
        <w:jc w:val="both"/>
      </w:pPr>
      <w:r>
        <w:t xml:space="preserve">3) вручение наград, присвоение званий наставникам и организациям, указанным в </w:t>
      </w:r>
      <w:hyperlink w:anchor="P181">
        <w:r>
          <w:rPr>
            <w:color w:val="0000FF"/>
          </w:rPr>
          <w:t>пункте 1</w:t>
        </w:r>
      </w:hyperlink>
      <w:r>
        <w:t xml:space="preserve"> настоящей статьи, а также награждение указанных наставников и организаций почетными знаками;</w:t>
      </w:r>
    </w:p>
    <w:p w:rsidR="00FB2C5E" w:rsidRDefault="00FB2C5E">
      <w:pPr>
        <w:pStyle w:val="ConsPlusNormal"/>
        <w:spacing w:before="220"/>
        <w:ind w:firstLine="540"/>
        <w:jc w:val="both"/>
      </w:pPr>
      <w:r>
        <w:t>4) предоставление иных мер поддержки в соответствии с законодательством Российской Федерации, законодательством субъектов Российской Федерации.</w:t>
      </w:r>
    </w:p>
    <w:p w:rsidR="00FB2C5E" w:rsidRDefault="00FB2C5E">
      <w:pPr>
        <w:pStyle w:val="ConsPlusNormal"/>
        <w:spacing w:before="220"/>
        <w:ind w:firstLine="540"/>
        <w:jc w:val="both"/>
      </w:pPr>
      <w:r>
        <w:t xml:space="preserve">11. Назначение наставника и (или) организации, указанных в </w:t>
      </w:r>
      <w:hyperlink w:anchor="P181">
        <w:r>
          <w:rPr>
            <w:color w:val="0000FF"/>
          </w:rPr>
          <w:t>пункте 1</w:t>
        </w:r>
      </w:hyperlink>
      <w:r>
        <w:t xml:space="preserve"> настоящей статьи, осуществляется комиссией по делам несовершеннолетних и защите их прав с согласия несовершеннолетнего и его родителей или иных законных представителей. </w:t>
      </w:r>
      <w:proofErr w:type="gramStart"/>
      <w:r>
        <w:t xml:space="preserve">Наставник и (или) организация, указанные в </w:t>
      </w:r>
      <w:hyperlink w:anchor="P181">
        <w:r>
          <w:rPr>
            <w:color w:val="0000FF"/>
          </w:rPr>
          <w:t>пункте 1</w:t>
        </w:r>
      </w:hyperlink>
      <w:r>
        <w:t xml:space="preserve"> настоящей статьи, назначаются на срок, определенный комиссией по делам несовершеннолетних и защите их прав с учетом мнения несовершеннолетнего и его родителей или иных законных представителей, при этом такой срок не может превышать срок проведения индивидуальной профилактической работы.</w:t>
      </w:r>
      <w:proofErr w:type="gramEnd"/>
    </w:p>
    <w:p w:rsidR="00FB2C5E" w:rsidRDefault="00FB2C5E">
      <w:pPr>
        <w:pStyle w:val="ConsPlusNormal"/>
        <w:spacing w:before="220"/>
        <w:ind w:firstLine="540"/>
        <w:jc w:val="both"/>
      </w:pPr>
      <w:bookmarkStart w:id="3" w:name="P199"/>
      <w:bookmarkEnd w:id="3"/>
      <w:r>
        <w:t xml:space="preserve">12. Наставник, организация, указанные в </w:t>
      </w:r>
      <w:hyperlink w:anchor="P181">
        <w:r>
          <w:rPr>
            <w:color w:val="0000FF"/>
          </w:rPr>
          <w:t>пункте 1</w:t>
        </w:r>
      </w:hyperlink>
      <w:r>
        <w:t xml:space="preserve"> настоящей статьи, осуществляют свою деятельность в целях устранения причин и условий, способствовавших безнадзорности, беспризорности, правонарушениям или антиобщественным действиям несовершеннолетнего, содействия получению им образования, в том числе дополнительного, и обеспечению его досуга.</w:t>
      </w:r>
    </w:p>
    <w:p w:rsidR="00FB2C5E" w:rsidRDefault="00FB2C5E">
      <w:pPr>
        <w:pStyle w:val="ConsPlusNormal"/>
        <w:spacing w:before="220"/>
        <w:ind w:firstLine="540"/>
        <w:jc w:val="both"/>
      </w:pPr>
      <w:r>
        <w:t xml:space="preserve">13. </w:t>
      </w:r>
      <w:proofErr w:type="gramStart"/>
      <w:r>
        <w:t xml:space="preserve">Наставник, организация, указанные в </w:t>
      </w:r>
      <w:hyperlink w:anchor="P181">
        <w:r>
          <w:rPr>
            <w:color w:val="0000FF"/>
          </w:rPr>
          <w:t>пункте 1</w:t>
        </w:r>
      </w:hyperlink>
      <w:r>
        <w:t xml:space="preserve"> настоящей статьи, имеют право:</w:t>
      </w:r>
      <w:proofErr w:type="gramEnd"/>
    </w:p>
    <w:p w:rsidR="00FB2C5E" w:rsidRDefault="00FB2C5E">
      <w:pPr>
        <w:pStyle w:val="ConsPlusNormal"/>
        <w:spacing w:before="220"/>
        <w:ind w:firstLine="540"/>
        <w:jc w:val="both"/>
      </w:pPr>
      <w:r>
        <w:t>1) с согласия родителей или иных законных представителей несовершеннолетнего или с согласия несовершеннолетнего, достигшего возраста четырнадцати лет, посещать несовершеннолетнего по месту, где он постоянно или преимущественно проживает, по месту учебы;</w:t>
      </w:r>
    </w:p>
    <w:p w:rsidR="00FB2C5E" w:rsidRDefault="00FB2C5E">
      <w:pPr>
        <w:pStyle w:val="ConsPlusNormal"/>
        <w:spacing w:before="220"/>
        <w:ind w:firstLine="540"/>
        <w:jc w:val="both"/>
      </w:pPr>
      <w:r>
        <w:lastRenderedPageBreak/>
        <w:t>2) проводить беседы с несовершеннолетним, его родителями или иными законными представителями и лицами, постоянно взаимодействующими с несовершеннолетним;</w:t>
      </w:r>
    </w:p>
    <w:p w:rsidR="00FB2C5E" w:rsidRDefault="00FB2C5E">
      <w:pPr>
        <w:pStyle w:val="ConsPlusNormal"/>
        <w:spacing w:before="220"/>
        <w:ind w:firstLine="540"/>
        <w:jc w:val="both"/>
      </w:pPr>
      <w:r>
        <w:t>3) с согласия родителей или иных законных представителей несовершеннолетнего или с согласия несовершеннолетнего, достигшего возраста четырнадцати лет, привлекать его к благотворительной и добровольческой (волонтерской) деятельности, участию в спортивных, образовательных, культурных мероприятиях;</w:t>
      </w:r>
    </w:p>
    <w:p w:rsidR="00FB2C5E" w:rsidRDefault="00FB2C5E">
      <w:pPr>
        <w:pStyle w:val="ConsPlusNormal"/>
        <w:spacing w:before="220"/>
        <w:ind w:firstLine="540"/>
        <w:jc w:val="both"/>
      </w:pPr>
      <w:r>
        <w:t>4) осуществлять иную деятельность с согласия родителей или иных законных представителей несовершеннолетнего или с согласия несовершеннолетнего, достигшего возраста четырнадцати лет, в целях содействия физическому, интеллектуальному, психическому, духовному и нравственному развитию несовершеннолетнего.</w:t>
      </w:r>
    </w:p>
    <w:p w:rsidR="00FB2C5E" w:rsidRDefault="00FB2C5E">
      <w:pPr>
        <w:pStyle w:val="ConsPlusNormal"/>
        <w:spacing w:before="220"/>
        <w:ind w:firstLine="540"/>
        <w:jc w:val="both"/>
      </w:pPr>
      <w:r>
        <w:t xml:space="preserve">14. </w:t>
      </w:r>
      <w:proofErr w:type="gramStart"/>
      <w:r>
        <w:t xml:space="preserve">Наставник, организация, указанные в </w:t>
      </w:r>
      <w:hyperlink w:anchor="P181">
        <w:r>
          <w:rPr>
            <w:color w:val="0000FF"/>
          </w:rPr>
          <w:t>пункте 1</w:t>
        </w:r>
      </w:hyperlink>
      <w:r>
        <w:t xml:space="preserve"> настоящей статьи, обязаны:</w:t>
      </w:r>
      <w:proofErr w:type="gramEnd"/>
    </w:p>
    <w:p w:rsidR="00FB2C5E" w:rsidRDefault="00FB2C5E">
      <w:pPr>
        <w:pStyle w:val="ConsPlusNormal"/>
        <w:spacing w:before="220"/>
        <w:ind w:firstLine="540"/>
        <w:jc w:val="both"/>
      </w:pPr>
      <w:r>
        <w:t xml:space="preserve">1) совместно с родителями или иными законными представителями несовершеннолетнего или с несовершеннолетним, достигшим возраста четырнадцати лет, определить периодичность и форму взаимодействия наставника, организации, указанных в </w:t>
      </w:r>
      <w:hyperlink w:anchor="P181">
        <w:r>
          <w:rPr>
            <w:color w:val="0000FF"/>
          </w:rPr>
          <w:t>пункте 1</w:t>
        </w:r>
      </w:hyperlink>
      <w:r>
        <w:t xml:space="preserve"> настоящей статьи, с несовершеннолетним и его родителями или иными законными представителями. Периодичность взаимодействия не может быть реже одного раза в месяц;</w:t>
      </w:r>
    </w:p>
    <w:p w:rsidR="00FB2C5E" w:rsidRDefault="00FB2C5E">
      <w:pPr>
        <w:pStyle w:val="ConsPlusNormal"/>
        <w:spacing w:before="220"/>
        <w:ind w:firstLine="540"/>
        <w:jc w:val="both"/>
      </w:pPr>
      <w:r>
        <w:t>2) содействовать обеспечению досуга несовершеннолетнего;</w:t>
      </w:r>
    </w:p>
    <w:p w:rsidR="00FB2C5E" w:rsidRDefault="00FB2C5E">
      <w:pPr>
        <w:pStyle w:val="ConsPlusNormal"/>
        <w:spacing w:before="220"/>
        <w:ind w:firstLine="540"/>
        <w:jc w:val="both"/>
      </w:pPr>
      <w:r>
        <w:t>3) представлять в комиссию по делам несовершеннолетних и защите их прав отчет о проведенных с несовершеннолетним мероприятиях не реже одного раза в квартал.</w:t>
      </w:r>
    </w:p>
    <w:p w:rsidR="00FB2C5E" w:rsidRDefault="00FB2C5E">
      <w:pPr>
        <w:pStyle w:val="ConsPlusNormal"/>
        <w:spacing w:before="220"/>
        <w:ind w:firstLine="540"/>
        <w:jc w:val="both"/>
      </w:pPr>
      <w:r>
        <w:t xml:space="preserve">15. </w:t>
      </w:r>
      <w:proofErr w:type="gramStart"/>
      <w:r>
        <w:t xml:space="preserve">В случае неисполнения или ненадлежащего исполнения наставником или организацией, указанными в </w:t>
      </w:r>
      <w:hyperlink w:anchor="P181">
        <w:r>
          <w:rPr>
            <w:color w:val="0000FF"/>
          </w:rPr>
          <w:t>пункте 1</w:t>
        </w:r>
      </w:hyperlink>
      <w:r>
        <w:t xml:space="preserve"> настоящей статьи, обязанностей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общего образования, на основании ходатайства комиссии по делам несовершеннолетних и защите их прав исключает указанного наставника из реестра наставников, привлекаемых для осуществления индивидуальной профилактической работы с несовершеннолетними</w:t>
      </w:r>
      <w:proofErr w:type="gramEnd"/>
      <w:r>
        <w:t xml:space="preserve">, указанную организацию из реестра организаций, участвующих в деятельности по профилактике безнадзорности и правонарушений несовершеннолетних. Решение о неисполнении или ненадлежащем исполнении наставником или организацией, </w:t>
      </w:r>
      <w:proofErr w:type="gramStart"/>
      <w:r>
        <w:t>указанными</w:t>
      </w:r>
      <w:proofErr w:type="gramEnd"/>
      <w:r>
        <w:t xml:space="preserve"> в </w:t>
      </w:r>
      <w:hyperlink w:anchor="P181">
        <w:r>
          <w:rPr>
            <w:color w:val="0000FF"/>
          </w:rPr>
          <w:t>пункте 1</w:t>
        </w:r>
      </w:hyperlink>
      <w:r>
        <w:t xml:space="preserve"> настоящей статьи, обязанностей принимается комиссией по делам несовершеннолетних и защите их прав на основании отчетов о проведенных с несовершеннолетним мероприятиях с учетом мнения родителей или иных законных представителей несовершеннолетнего. </w:t>
      </w:r>
      <w:proofErr w:type="gramStart"/>
      <w:r>
        <w:t xml:space="preserve">Одновременно с решением о неисполнении или ненадлежащем исполнении наставником или организацией, указанными в </w:t>
      </w:r>
      <w:hyperlink w:anchor="P181">
        <w:r>
          <w:rPr>
            <w:color w:val="0000FF"/>
          </w:rPr>
          <w:t>пункте 1</w:t>
        </w:r>
      </w:hyperlink>
      <w:r>
        <w:t xml:space="preserve"> настоящей статьи, обязанностей комиссия по делам несовершеннолетних и защите их прав принимает решение об отмене назначения указанного наставника или указанной организации и направляет ходатайство вместе с соответствующим решением 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</w:t>
      </w:r>
      <w:proofErr w:type="gramEnd"/>
      <w:r>
        <w:t xml:space="preserve"> сфере общего образования, об исключении указанного наставника из реестра наставников, привлекаемых для осуществления индивидуальной профилактической работы с несовершеннолетними, или указанной организации из реестра организаций, участвующих в деятельности по профилактике безнадзорности и правонарушений несовершеннолетних.</w:t>
      </w:r>
    </w:p>
    <w:p w:rsidR="00FB2C5E" w:rsidRDefault="00FB2C5E">
      <w:pPr>
        <w:pStyle w:val="ConsPlusNormal"/>
        <w:spacing w:before="220"/>
        <w:ind w:firstLine="540"/>
        <w:jc w:val="both"/>
      </w:pPr>
      <w:r>
        <w:t xml:space="preserve">16. </w:t>
      </w:r>
      <w:proofErr w:type="gramStart"/>
      <w:r>
        <w:t xml:space="preserve">В случае возникновения обстоятельств, предусмотренных </w:t>
      </w:r>
      <w:hyperlink w:anchor="P184">
        <w:r>
          <w:rPr>
            <w:color w:val="0000FF"/>
          </w:rPr>
          <w:t>пунктом 4</w:t>
        </w:r>
      </w:hyperlink>
      <w:r>
        <w:t xml:space="preserve"> или </w:t>
      </w:r>
      <w:hyperlink w:anchor="P188">
        <w:r>
          <w:rPr>
            <w:color w:val="0000FF"/>
          </w:rPr>
          <w:t>5</w:t>
        </w:r>
      </w:hyperlink>
      <w:r>
        <w:t xml:space="preserve"> настоящей статьи, ликвидации организации, указанной в </w:t>
      </w:r>
      <w:hyperlink w:anchor="P181">
        <w:r>
          <w:rPr>
            <w:color w:val="0000FF"/>
          </w:rPr>
          <w:t>пункте 1</w:t>
        </w:r>
      </w:hyperlink>
      <w:r>
        <w:t xml:space="preserve"> настоящей статьи, а также в случае смерти, признания безвестно отсутствующим или объявления умершим наставника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общего образования, исключает </w:t>
      </w:r>
      <w:r>
        <w:lastRenderedPageBreak/>
        <w:t>наставника из реестра наставников, привлекаемых для осуществления индивидуальной профилактической</w:t>
      </w:r>
      <w:proofErr w:type="gramEnd"/>
      <w:r>
        <w:t xml:space="preserve"> работы с несовершеннолетними, организацию из реестра организаций, участвующих в деятельности по профилактике безнадзорности и правонарушений несовершеннолетних.</w:t>
      </w:r>
    </w:p>
    <w:p w:rsidR="00FB2C5E" w:rsidRDefault="00FB2C5E">
      <w:pPr>
        <w:pStyle w:val="ConsPlusNormal"/>
        <w:spacing w:before="220"/>
        <w:ind w:firstLine="540"/>
        <w:jc w:val="both"/>
      </w:pPr>
      <w:bookmarkStart w:id="4" w:name="P211"/>
      <w:bookmarkEnd w:id="4"/>
      <w:r>
        <w:t xml:space="preserve">17. Наставник, включенный в реестр наставников, привлекаемых для осуществления индивидуальной профилактической работы с несовершеннолетними, организация, включенная в реестр организаций, участвующих в деятельности по профилактике безнадзорности и правонарушений несовершеннолетних, вправе подать заявление об исключении из соответствующего реестра в </w:t>
      </w:r>
      <w:hyperlink r:id="rId57">
        <w:r>
          <w:rPr>
            <w:color w:val="0000FF"/>
          </w:rPr>
          <w:t>порядке</w:t>
        </w:r>
      </w:hyperlink>
      <w:r>
        <w:t>, определенном Правительством Российской Федерации.</w:t>
      </w:r>
    </w:p>
    <w:p w:rsidR="00FB2C5E" w:rsidRDefault="00FB2C5E">
      <w:pPr>
        <w:pStyle w:val="ConsPlusNormal"/>
        <w:spacing w:before="220"/>
        <w:ind w:firstLine="540"/>
        <w:jc w:val="both"/>
      </w:pPr>
      <w:r>
        <w:t>18. Повторное включение гражданина в реестр наставников, привлекаемых для осуществления индивидуальной профилактической работы с несовершеннолетними, организации в реестр организаций, участвующих в деятельности по профилактике безнадзорности и правонарушений несовершеннолетних, осуществляется в порядке, установленном настоящим Федеральным законом, не ранее чем через два года после исключения таких гражданина или организации из соответствующего реестра.</w:t>
      </w:r>
    </w:p>
    <w:p w:rsidR="00FB2C5E" w:rsidRDefault="00FB2C5E">
      <w:pPr>
        <w:pStyle w:val="ConsPlusNormal"/>
        <w:spacing w:before="220"/>
        <w:ind w:firstLine="540"/>
        <w:jc w:val="both"/>
      </w:pPr>
      <w:r>
        <w:t xml:space="preserve">19. </w:t>
      </w:r>
      <w:proofErr w:type="gramStart"/>
      <w:r>
        <w:t xml:space="preserve">По заявлению родителей или иных законных представителей несовершеннолетнего, по заявлению несовершеннолетнего, достигшего возраста четырнадцати лет, или по заявлению наставника и (или) организации, указанных в </w:t>
      </w:r>
      <w:hyperlink w:anchor="P181">
        <w:r>
          <w:rPr>
            <w:color w:val="0000FF"/>
          </w:rPr>
          <w:t>пункте 1</w:t>
        </w:r>
      </w:hyperlink>
      <w:r>
        <w:t xml:space="preserve"> настоящей статьи, а также в случаях исключения на основании </w:t>
      </w:r>
      <w:hyperlink w:anchor="P211">
        <w:r>
          <w:rPr>
            <w:color w:val="0000FF"/>
          </w:rPr>
          <w:t>пункта 17</w:t>
        </w:r>
      </w:hyperlink>
      <w:r>
        <w:t xml:space="preserve"> настоящей статьи наставника из реестра наставников, привлекаемых для осуществления индивидуальной профилактической работы с несовершеннолетними, организации из реестра организаций, участвующих в деятельности по профилактике</w:t>
      </w:r>
      <w:proofErr w:type="gramEnd"/>
      <w:r>
        <w:t xml:space="preserve"> безнадзорности и правонарушений несовершеннолетних, комиссия по делам несовершеннолетних и защите их прав принимает решение об отмене назначения или о замене наставника и (или) организации, указанных в </w:t>
      </w:r>
      <w:hyperlink w:anchor="P181">
        <w:r>
          <w:rPr>
            <w:color w:val="0000FF"/>
          </w:rPr>
          <w:t>пункте 1</w:t>
        </w:r>
      </w:hyperlink>
      <w:r>
        <w:t xml:space="preserve"> настоящей статьи.</w:t>
      </w:r>
    </w:p>
    <w:p w:rsidR="00FB2C5E" w:rsidRDefault="00FB2C5E">
      <w:pPr>
        <w:pStyle w:val="ConsPlusNormal"/>
        <w:spacing w:before="220"/>
        <w:ind w:firstLine="540"/>
        <w:jc w:val="both"/>
      </w:pPr>
      <w:r>
        <w:t xml:space="preserve">20. </w:t>
      </w:r>
      <w:proofErr w:type="gramStart"/>
      <w:r>
        <w:t xml:space="preserve">Комиссия по делам несовершеннолетних и защите их прав на основании отчетов о проведенных с несовершеннолетним мероприятиях с учетом мнения родителей или иных законных представителей несовершеннолетнего может принять решение о достижении (недостижении) целей, установленных </w:t>
      </w:r>
      <w:hyperlink w:anchor="P199">
        <w:r>
          <w:rPr>
            <w:color w:val="0000FF"/>
          </w:rPr>
          <w:t>пунктом 12</w:t>
        </w:r>
      </w:hyperlink>
      <w:r>
        <w:t xml:space="preserve"> настоящей статьи, либо об отмене или о замене назначения наставника и (или) организации, указанных в </w:t>
      </w:r>
      <w:hyperlink w:anchor="P181">
        <w:r>
          <w:rPr>
            <w:color w:val="0000FF"/>
          </w:rPr>
          <w:t>пункте 1</w:t>
        </w:r>
      </w:hyperlink>
      <w:r>
        <w:t xml:space="preserve"> настоящей статьи.</w:t>
      </w:r>
      <w:proofErr w:type="gramEnd"/>
    </w:p>
    <w:p w:rsidR="00FB2C5E" w:rsidRDefault="00FB2C5E">
      <w:pPr>
        <w:pStyle w:val="ConsPlusNormal"/>
        <w:spacing w:before="220"/>
        <w:ind w:firstLine="540"/>
        <w:jc w:val="both"/>
      </w:pPr>
      <w:r>
        <w:t xml:space="preserve">21. </w:t>
      </w:r>
      <w:hyperlink r:id="rId58">
        <w:proofErr w:type="gramStart"/>
        <w:r>
          <w:rPr>
            <w:color w:val="0000FF"/>
          </w:rPr>
          <w:t>Правила</w:t>
        </w:r>
      </w:hyperlink>
      <w:r>
        <w:t xml:space="preserve"> принятия комиссиями по делам несовершеннолетних и защите их прав решений о назначении наставника и (или) организации, указанных в </w:t>
      </w:r>
      <w:hyperlink w:anchor="P181">
        <w:r>
          <w:rPr>
            <w:color w:val="0000FF"/>
          </w:rPr>
          <w:t>пункте 1</w:t>
        </w:r>
      </w:hyperlink>
      <w:r>
        <w:t xml:space="preserve"> настоящей статьи, об отмене назначения или о замене наставника и (или) организации, указанных в </w:t>
      </w:r>
      <w:hyperlink w:anchor="P181">
        <w:r>
          <w:rPr>
            <w:color w:val="0000FF"/>
          </w:rPr>
          <w:t>пункте 1</w:t>
        </w:r>
      </w:hyperlink>
      <w:r>
        <w:t xml:space="preserve"> настоящей статьи, </w:t>
      </w:r>
      <w:hyperlink r:id="rId59">
        <w:r>
          <w:rPr>
            <w:color w:val="0000FF"/>
          </w:rPr>
          <w:t>порядок</w:t>
        </w:r>
      </w:hyperlink>
      <w:r>
        <w:t xml:space="preserve"> взаимодействия наставника, организации, указанных в </w:t>
      </w:r>
      <w:hyperlink w:anchor="P181">
        <w:r>
          <w:rPr>
            <w:color w:val="0000FF"/>
          </w:rPr>
          <w:t>пункте 1</w:t>
        </w:r>
      </w:hyperlink>
      <w:r>
        <w:t xml:space="preserve"> настоящей статьи, с несовершеннолетним, его родителями или иными законными представителями, органами и учреждениями</w:t>
      </w:r>
      <w:proofErr w:type="gramEnd"/>
      <w:r>
        <w:t xml:space="preserve"> </w:t>
      </w:r>
      <w:proofErr w:type="gramStart"/>
      <w:r>
        <w:t xml:space="preserve">системы профилактики безнадзорности и правонарушений несовершеннолетних, </w:t>
      </w:r>
      <w:hyperlink r:id="rId60">
        <w:r>
          <w:rPr>
            <w:color w:val="0000FF"/>
          </w:rPr>
          <w:t>форма</w:t>
        </w:r>
      </w:hyperlink>
      <w:r>
        <w:t xml:space="preserve"> отчета о проведенных с несовершеннолетним мероприятиях, </w:t>
      </w:r>
      <w:hyperlink r:id="rId61">
        <w:r>
          <w:rPr>
            <w:color w:val="0000FF"/>
          </w:rPr>
          <w:t>форма</w:t>
        </w:r>
      </w:hyperlink>
      <w:r>
        <w:t xml:space="preserve"> заявления об отмене назначения или о замене наставника и (или) организации, указанных в </w:t>
      </w:r>
      <w:hyperlink w:anchor="P181">
        <w:r>
          <w:rPr>
            <w:color w:val="0000FF"/>
          </w:rPr>
          <w:t>пункте 1</w:t>
        </w:r>
      </w:hyperlink>
      <w:r>
        <w:t xml:space="preserve"> настоящей статьи,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образования.</w:t>
      </w:r>
      <w:proofErr w:type="gramEnd"/>
    </w:p>
    <w:p w:rsidR="00FB2C5E" w:rsidRDefault="00FB2C5E">
      <w:pPr>
        <w:pStyle w:val="ConsPlusNormal"/>
      </w:pPr>
    </w:p>
    <w:sectPr w:rsidR="00FB2C5E" w:rsidSect="00D335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B2C5E"/>
    <w:rsid w:val="009E2ECA"/>
    <w:rsid w:val="00AD0DAC"/>
    <w:rsid w:val="00D2072C"/>
    <w:rsid w:val="00FB2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D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2C5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B2C5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FB2C5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FB2C5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FB2C5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FB2C5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FB2C5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FB2C5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140563&amp;dst=100031" TargetMode="External"/><Relationship Id="rId18" Type="http://schemas.openxmlformats.org/officeDocument/2006/relationships/hyperlink" Target="https://login.consultant.ru/link/?req=doc&amp;base=LAW&amp;n=92641&amp;dst=100008" TargetMode="External"/><Relationship Id="rId26" Type="http://schemas.openxmlformats.org/officeDocument/2006/relationships/hyperlink" Target="https://login.consultant.ru/link/?req=doc&amp;base=LAW&amp;n=479093&amp;dst=101127" TargetMode="External"/><Relationship Id="rId39" Type="http://schemas.openxmlformats.org/officeDocument/2006/relationships/hyperlink" Target="https://login.consultant.ru/link/?req=doc&amp;base=LAW&amp;n=217858&amp;dst=100009" TargetMode="External"/><Relationship Id="rId21" Type="http://schemas.openxmlformats.org/officeDocument/2006/relationships/hyperlink" Target="https://login.consultant.ru/link/?req=doc&amp;base=LAW&amp;n=219798&amp;dst=100036" TargetMode="External"/><Relationship Id="rId34" Type="http://schemas.openxmlformats.org/officeDocument/2006/relationships/hyperlink" Target="https://login.consultant.ru/link/?req=doc&amp;base=LAW&amp;n=182615&amp;dst=100015" TargetMode="External"/><Relationship Id="rId42" Type="http://schemas.openxmlformats.org/officeDocument/2006/relationships/hyperlink" Target="https://login.consultant.ru/link/?req=doc&amp;base=LAW&amp;n=479104&amp;dst=100133" TargetMode="External"/><Relationship Id="rId47" Type="http://schemas.openxmlformats.org/officeDocument/2006/relationships/hyperlink" Target="https://login.consultant.ru/link/?req=doc&amp;base=LAW&amp;n=502189&amp;dst=100008" TargetMode="External"/><Relationship Id="rId50" Type="http://schemas.openxmlformats.org/officeDocument/2006/relationships/hyperlink" Target="https://login.consultant.ru/link/?req=doc&amp;base=LAW&amp;n=502522&amp;dst=100009" TargetMode="External"/><Relationship Id="rId55" Type="http://schemas.openxmlformats.org/officeDocument/2006/relationships/hyperlink" Target="https://login.consultant.ru/link/?req=doc&amp;base=LAW&amp;n=502522&amp;dst=100073" TargetMode="External"/><Relationship Id="rId63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389301&amp;dst=10066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140580&amp;dst=100179" TargetMode="External"/><Relationship Id="rId20" Type="http://schemas.openxmlformats.org/officeDocument/2006/relationships/hyperlink" Target="https://login.consultant.ru/link/?req=doc&amp;base=LAW&amp;n=455336&amp;dst=100135" TargetMode="External"/><Relationship Id="rId29" Type="http://schemas.openxmlformats.org/officeDocument/2006/relationships/hyperlink" Target="https://login.consultant.ru/link/?req=doc&amp;base=LAW&amp;n=161220&amp;dst=100008" TargetMode="External"/><Relationship Id="rId41" Type="http://schemas.openxmlformats.org/officeDocument/2006/relationships/hyperlink" Target="https://login.consultant.ru/link/?req=doc&amp;base=LAW&amp;n=446162&amp;dst=100195" TargetMode="External"/><Relationship Id="rId54" Type="http://schemas.openxmlformats.org/officeDocument/2006/relationships/hyperlink" Target="https://login.consultant.ru/link/?req=doc&amp;base=LAW&amp;n=493282&amp;dst=100118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31863&amp;dst=100008" TargetMode="External"/><Relationship Id="rId11" Type="http://schemas.openxmlformats.org/officeDocument/2006/relationships/hyperlink" Target="https://login.consultant.ru/link/?req=doc&amp;base=LAW&amp;n=181931&amp;dst=100008" TargetMode="External"/><Relationship Id="rId24" Type="http://schemas.openxmlformats.org/officeDocument/2006/relationships/hyperlink" Target="https://login.consultant.ru/link/?req=doc&amp;base=LAW&amp;n=421008&amp;dst=100673" TargetMode="External"/><Relationship Id="rId32" Type="http://schemas.openxmlformats.org/officeDocument/2006/relationships/hyperlink" Target="https://login.consultant.ru/link/?req=doc&amp;base=LAW&amp;n=173120&amp;dst=100009" TargetMode="External"/><Relationship Id="rId37" Type="http://schemas.openxmlformats.org/officeDocument/2006/relationships/hyperlink" Target="https://login.consultant.ru/link/?req=doc&amp;base=LAW&amp;n=310107&amp;dst=100154" TargetMode="External"/><Relationship Id="rId40" Type="http://schemas.openxmlformats.org/officeDocument/2006/relationships/hyperlink" Target="https://login.consultant.ru/link/?req=doc&amp;base=LAW&amp;n=301064&amp;dst=100009" TargetMode="External"/><Relationship Id="rId45" Type="http://schemas.openxmlformats.org/officeDocument/2006/relationships/hyperlink" Target="https://login.consultant.ru/link/?req=doc&amp;base=LAW&amp;n=477329&amp;dst=100043" TargetMode="External"/><Relationship Id="rId53" Type="http://schemas.openxmlformats.org/officeDocument/2006/relationships/hyperlink" Target="https://login.consultant.ru/link/?req=doc&amp;base=LAW&amp;n=493282&amp;dst=100118" TargetMode="External"/><Relationship Id="rId58" Type="http://schemas.openxmlformats.org/officeDocument/2006/relationships/hyperlink" Target="https://login.consultant.ru/link/?req=doc&amp;base=LAW&amp;n=496619&amp;dst=100015" TargetMode="External"/><Relationship Id="rId5" Type="http://schemas.openxmlformats.org/officeDocument/2006/relationships/hyperlink" Target="https://login.consultant.ru/link/?req=doc&amp;base=LAW&amp;n=29870&amp;dst=100007" TargetMode="External"/><Relationship Id="rId15" Type="http://schemas.openxmlformats.org/officeDocument/2006/relationships/hyperlink" Target="https://login.consultant.ru/link/?req=doc&amp;base=LAW&amp;n=201710&amp;dst=100065" TargetMode="External"/><Relationship Id="rId23" Type="http://schemas.openxmlformats.org/officeDocument/2006/relationships/hyperlink" Target="https://login.consultant.ru/link/?req=doc&amp;base=LAW&amp;n=140103&amp;dst=100009" TargetMode="External"/><Relationship Id="rId28" Type="http://schemas.openxmlformats.org/officeDocument/2006/relationships/hyperlink" Target="https://login.consultant.ru/link/?req=doc&amp;base=LAW&amp;n=201258&amp;dst=100011" TargetMode="External"/><Relationship Id="rId36" Type="http://schemas.openxmlformats.org/officeDocument/2006/relationships/hyperlink" Target="https://login.consultant.ru/link/?req=doc&amp;base=LAW&amp;n=197222&amp;dst=100008" TargetMode="External"/><Relationship Id="rId49" Type="http://schemas.openxmlformats.org/officeDocument/2006/relationships/hyperlink" Target="https://login.consultant.ru/link/?req=doc&amp;base=LAW&amp;n=482572&amp;dst=100017" TargetMode="External"/><Relationship Id="rId57" Type="http://schemas.openxmlformats.org/officeDocument/2006/relationships/hyperlink" Target="https://login.consultant.ru/link/?req=doc&amp;base=LAW&amp;n=502522&amp;dst=100086" TargetMode="External"/><Relationship Id="rId61" Type="http://schemas.openxmlformats.org/officeDocument/2006/relationships/hyperlink" Target="https://login.consultant.ru/link/?req=doc&amp;base=LAW&amp;n=496619&amp;dst=100156" TargetMode="External"/><Relationship Id="rId10" Type="http://schemas.openxmlformats.org/officeDocument/2006/relationships/hyperlink" Target="https://login.consultant.ru/link/?req=doc&amp;base=LAW&amp;n=421195&amp;dst=100439" TargetMode="External"/><Relationship Id="rId19" Type="http://schemas.openxmlformats.org/officeDocument/2006/relationships/hyperlink" Target="https://login.consultant.ru/link/?req=doc&amp;base=LAW&amp;n=108788&amp;dst=100009" TargetMode="External"/><Relationship Id="rId31" Type="http://schemas.openxmlformats.org/officeDocument/2006/relationships/hyperlink" Target="https://login.consultant.ru/link/?req=doc&amp;base=LAW&amp;n=169734&amp;dst=100008" TargetMode="External"/><Relationship Id="rId44" Type="http://schemas.openxmlformats.org/officeDocument/2006/relationships/hyperlink" Target="https://login.consultant.ru/link/?req=doc&amp;base=LAW&amp;n=431757&amp;dst=100159" TargetMode="External"/><Relationship Id="rId52" Type="http://schemas.openxmlformats.org/officeDocument/2006/relationships/hyperlink" Target="https://login.consultant.ru/link/?req=doc&amp;base=LAW&amp;n=502632&amp;dst=102617" TargetMode="External"/><Relationship Id="rId60" Type="http://schemas.openxmlformats.org/officeDocument/2006/relationships/hyperlink" Target="https://login.consultant.ru/link/?req=doc&amp;base=LAW&amp;n=496619&amp;dst=100132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31862&amp;dst=100008" TargetMode="External"/><Relationship Id="rId14" Type="http://schemas.openxmlformats.org/officeDocument/2006/relationships/hyperlink" Target="https://login.consultant.ru/link/?req=doc&amp;base=LAW&amp;n=421033&amp;dst=100064" TargetMode="External"/><Relationship Id="rId22" Type="http://schemas.openxmlformats.org/officeDocument/2006/relationships/hyperlink" Target="https://login.consultant.ru/link/?req=doc&amp;base=LAW&amp;n=140088&amp;dst=100008" TargetMode="External"/><Relationship Id="rId27" Type="http://schemas.openxmlformats.org/officeDocument/2006/relationships/hyperlink" Target="https://login.consultant.ru/link/?req=doc&amp;base=LAW&amp;n=470677&amp;dst=100581" TargetMode="External"/><Relationship Id="rId30" Type="http://schemas.openxmlformats.org/officeDocument/2006/relationships/hyperlink" Target="https://login.consultant.ru/link/?req=doc&amp;base=LAW&amp;n=340338&amp;dst=100192" TargetMode="External"/><Relationship Id="rId35" Type="http://schemas.openxmlformats.org/officeDocument/2006/relationships/hyperlink" Target="https://login.consultant.ru/link/?req=doc&amp;base=LAW&amp;n=431861&amp;dst=100008" TargetMode="External"/><Relationship Id="rId43" Type="http://schemas.openxmlformats.org/officeDocument/2006/relationships/hyperlink" Target="https://login.consultant.ru/link/?req=doc&amp;base=LAW&amp;n=421833&amp;dst=100021" TargetMode="External"/><Relationship Id="rId48" Type="http://schemas.openxmlformats.org/officeDocument/2006/relationships/hyperlink" Target="https://login.consultant.ru/link/?req=doc&amp;base=LAW&amp;n=2875" TargetMode="External"/><Relationship Id="rId56" Type="http://schemas.openxmlformats.org/officeDocument/2006/relationships/hyperlink" Target="https://login.consultant.ru/link/?req=doc&amp;base=LAW&amp;n=502522&amp;dst=100078" TargetMode="External"/><Relationship Id="rId8" Type="http://schemas.openxmlformats.org/officeDocument/2006/relationships/hyperlink" Target="https://login.consultant.ru/link/?req=doc&amp;base=LAW&amp;n=479085&amp;dst=105208" TargetMode="External"/><Relationship Id="rId51" Type="http://schemas.openxmlformats.org/officeDocument/2006/relationships/hyperlink" Target="https://login.consultant.ru/link/?req=doc&amp;base=LAW&amp;n=496313&amp;dst=10001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57512&amp;dst=100008" TargetMode="External"/><Relationship Id="rId17" Type="http://schemas.openxmlformats.org/officeDocument/2006/relationships/hyperlink" Target="https://login.consultant.ru/link/?req=doc&amp;base=LAW&amp;n=479089&amp;dst=100383" TargetMode="External"/><Relationship Id="rId25" Type="http://schemas.openxmlformats.org/officeDocument/2006/relationships/hyperlink" Target="https://login.consultant.ru/link/?req=doc&amp;base=LAW&amp;n=421009&amp;dst=100048" TargetMode="External"/><Relationship Id="rId33" Type="http://schemas.openxmlformats.org/officeDocument/2006/relationships/hyperlink" Target="https://login.consultant.ru/link/?req=doc&amp;base=LAW&amp;n=181835&amp;dst=100013" TargetMode="External"/><Relationship Id="rId38" Type="http://schemas.openxmlformats.org/officeDocument/2006/relationships/hyperlink" Target="https://login.consultant.ru/link/?req=doc&amp;base=LAW&amp;n=200741&amp;dst=100052" TargetMode="External"/><Relationship Id="rId46" Type="http://schemas.openxmlformats.org/officeDocument/2006/relationships/hyperlink" Target="https://login.consultant.ru/link/?req=doc&amp;base=LAW&amp;n=482572&amp;dst=100015" TargetMode="External"/><Relationship Id="rId59" Type="http://schemas.openxmlformats.org/officeDocument/2006/relationships/hyperlink" Target="https://login.consultant.ru/link/?req=doc&amp;base=LAW&amp;n=496619&amp;dst=1001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3244</Words>
  <Characters>18495</Characters>
  <Application>Microsoft Office Word</Application>
  <DocSecurity>0</DocSecurity>
  <Lines>154</Lines>
  <Paragraphs>43</Paragraphs>
  <ScaleCrop>false</ScaleCrop>
  <Company/>
  <LinksUpToDate>false</LinksUpToDate>
  <CharactersWithSpaces>21696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КДН</dc:creator>
  <cp:lastModifiedBy>КДН</cp:lastModifiedBy>
  <cp:revision>2</cp:revision>
  <dcterms:created xsi:type="dcterms:W3CDTF">2025-05-14T05:41:00Z</dcterms:created>
  <dcterms:modified xsi:type="dcterms:W3CDTF">2025-05-14T05:42:00Z</dcterms:modified>
</cp:coreProperties>
</file>