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08" w:hanging="0"/>
        <w:jc w:val="center"/>
        <w:rPr>
          <w:rFonts w:ascii="Times New Roman" w:hAnsi="Times New Roman" w:cs="Times New Roman"/>
          <w:b/>
          <w:b/>
          <w:sz w:val="28"/>
          <w:szCs w:val="28"/>
        </w:rPr>
      </w:pPr>
      <w:r>
        <w:rPr>
          <w:rFonts w:cs="Times New Roman" w:ascii="Times New Roman" w:hAnsi="Times New Roman"/>
          <w:b/>
          <w:sz w:val="28"/>
          <w:szCs w:val="28"/>
        </w:rPr>
        <w:t>ЗАКЛЮЧЕНИЕ</w:t>
      </w:r>
    </w:p>
    <w:p>
      <w:pPr>
        <w:pStyle w:val="Normal"/>
        <w:ind w:right="-1" w:hanging="0"/>
        <w:jc w:val="center"/>
        <w:rPr/>
      </w:pPr>
      <w:r>
        <w:rPr>
          <w:rFonts w:cs="Times New Roman" w:ascii="Times New Roman" w:hAnsi="Times New Roman"/>
          <w:sz w:val="28"/>
          <w:szCs w:val="28"/>
        </w:rPr>
        <w:t>по результатам внешней проверки годовой бюджетной отчетности главного распорядителя бюджетных средств   Администрации муниципального образования «Демидовский район» Смоленской области за 2024 год</w:t>
      </w:r>
    </w:p>
    <w:p>
      <w:pPr>
        <w:pStyle w:val="Normal"/>
        <w:spacing w:before="0" w:after="200"/>
        <w:ind w:firstLine="567"/>
        <w:contextualSpacing/>
        <w:jc w:val="center"/>
        <w:rPr>
          <w:rFonts w:ascii="Times New Roman" w:hAnsi="Times New Roman" w:cs="Times New Roman"/>
          <w:b/>
          <w:b/>
          <w:bCs/>
          <w:sz w:val="28"/>
          <w:szCs w:val="28"/>
        </w:rPr>
      </w:pPr>
      <w:r>
        <w:rPr>
          <w:rFonts w:cs="Times New Roman" w:ascii="Times New Roman" w:hAnsi="Times New Roman"/>
          <w:b/>
          <w:bCs/>
          <w:sz w:val="28"/>
          <w:szCs w:val="28"/>
        </w:rPr>
        <w:t>1. Общие положения.</w:t>
      </w:r>
    </w:p>
    <w:p>
      <w:pPr>
        <w:pStyle w:val="Normal"/>
        <w:spacing w:before="0" w:after="200"/>
        <w:ind w:firstLine="709"/>
        <w:contextualSpacing/>
        <w:jc w:val="both"/>
        <w:rPr/>
      </w:pPr>
      <w:r>
        <w:rPr>
          <w:rFonts w:cs="Times New Roman" w:ascii="Times New Roman" w:hAnsi="Times New Roman"/>
          <w:sz w:val="28"/>
          <w:szCs w:val="28"/>
          <w:u w:val="single"/>
        </w:rPr>
        <w:t xml:space="preserve">Основание для проведения проверки: </w:t>
      </w:r>
      <w:r>
        <w:rPr>
          <w:rFonts w:cs="Times New Roman" w:ascii="Times New Roman" w:hAnsi="Times New Roman"/>
          <w:sz w:val="28"/>
          <w:szCs w:val="28"/>
        </w:rPr>
        <w:t>статья 264.4 Бюджетного кодекса Российской Федерации, пп3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1 раздела 1 плана работы Контрольно-ревизионной комиссии на 2025 год.</w:t>
      </w:r>
    </w:p>
    <w:p>
      <w:pPr>
        <w:pStyle w:val="Normal"/>
        <w:spacing w:before="0" w:after="200"/>
        <w:ind w:firstLine="709"/>
        <w:contextualSpacing/>
        <w:jc w:val="both"/>
        <w:rPr>
          <w:rFonts w:ascii="Times New Roman" w:hAnsi="Times New Roman" w:cs="Times New Roman"/>
          <w:bCs/>
          <w:sz w:val="28"/>
          <w:szCs w:val="28"/>
          <w:u w:val="single"/>
        </w:rPr>
      </w:pPr>
      <w:r>
        <w:rPr>
          <w:rFonts w:cs="Times New Roman" w:ascii="Times New Roman" w:hAnsi="Times New Roman"/>
          <w:bCs/>
          <w:sz w:val="28"/>
          <w:szCs w:val="28"/>
          <w:u w:val="single"/>
        </w:rPr>
        <w:t xml:space="preserve">Цель проверки: </w:t>
      </w:r>
    </w:p>
    <w:p>
      <w:pPr>
        <w:pStyle w:val="Normal"/>
        <w:spacing w:lineRule="auto" w:line="240"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установление полноты и прозрачности бюджетной отчетности главного распорядителя и ее соответствие требованиям нормативных правовых актов; </w:t>
      </w:r>
    </w:p>
    <w:p>
      <w:pPr>
        <w:pStyle w:val="Normal"/>
        <w:spacing w:lineRule="auto" w:line="240"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оценка достоверности показателей бюджетной отчётности главного распорядителя бюджетных средств, внутренней согласованности соответствующих форм отчётности, соблюдение контрольных соотношений. </w:t>
      </w:r>
    </w:p>
    <w:p>
      <w:pPr>
        <w:pStyle w:val="Style20"/>
        <w:widowControl w:val="false"/>
        <w:spacing w:before="0" w:after="0"/>
        <w:ind w:firstLine="709"/>
        <w:contextualSpacing/>
        <w:jc w:val="both"/>
        <w:rPr/>
      </w:pPr>
      <w:r>
        <w:rPr>
          <w:sz w:val="28"/>
          <w:szCs w:val="28"/>
          <w:u w:val="single"/>
        </w:rPr>
        <w:t>Объект проверки:</w:t>
      </w:r>
      <w:r>
        <w:rPr>
          <w:sz w:val="28"/>
          <w:szCs w:val="28"/>
        </w:rPr>
        <w:t xml:space="preserve">  </w:t>
      </w:r>
      <w:r>
        <w:rPr>
          <w:rFonts w:cs="Times New Roman"/>
          <w:sz w:val="28"/>
          <w:szCs w:val="28"/>
        </w:rPr>
        <w:t xml:space="preserve">Администрация муниципального образования «Демидовский район» Смоленской области </w:t>
      </w:r>
      <w:r>
        <w:rPr>
          <w:sz w:val="28"/>
          <w:szCs w:val="28"/>
        </w:rPr>
        <w:t xml:space="preserve">(далее – администрация района). </w:t>
      </w:r>
    </w:p>
    <w:p>
      <w:pPr>
        <w:pStyle w:val="Normal"/>
        <w:spacing w:lineRule="auto" w:line="240" w:before="0" w:after="0"/>
        <w:ind w:right="-567" w:firstLine="709"/>
        <w:contextualSpacing/>
        <w:jc w:val="both"/>
        <w:rPr/>
      </w:pPr>
      <w:r>
        <w:rPr>
          <w:rFonts w:cs="Times New Roman" w:ascii="Times New Roman" w:hAnsi="Times New Roman"/>
          <w:sz w:val="28"/>
          <w:szCs w:val="28"/>
          <w:u w:val="single"/>
        </w:rPr>
        <w:t>Предмет проверки</w:t>
      </w:r>
      <w:r>
        <w:rPr>
          <w:rFonts w:cs="Times New Roman" w:ascii="Times New Roman" w:hAnsi="Times New Roman"/>
          <w:sz w:val="28"/>
          <w:szCs w:val="28"/>
        </w:rPr>
        <w:t>:  годовая бюджетная отчётность за 2024 год.</w:t>
      </w:r>
    </w:p>
    <w:p>
      <w:pPr>
        <w:pStyle w:val="Normal"/>
        <w:tabs>
          <w:tab w:val="left" w:pos="567" w:leader="none"/>
        </w:tabs>
        <w:spacing w:lineRule="auto" w:line="240" w:before="0" w:after="0"/>
        <w:ind w:firstLine="709"/>
        <w:contextualSpacing/>
        <w:jc w:val="both"/>
        <w:rPr/>
      </w:pPr>
      <w:r>
        <w:rPr>
          <w:rFonts w:cs="Times New Roman" w:ascii="Times New Roman" w:hAnsi="Times New Roman"/>
          <w:sz w:val="28"/>
          <w:szCs w:val="28"/>
          <w:u w:val="single"/>
        </w:rPr>
        <w:t>Ответственный исполнитель</w:t>
      </w:r>
      <w:r>
        <w:rPr>
          <w:rFonts w:cs="Times New Roman" w:ascii="Times New Roman" w:hAnsi="Times New Roman"/>
          <w:sz w:val="28"/>
          <w:szCs w:val="28"/>
        </w:rPr>
        <w:t>: председатель Контрольно-ревизионной комиссии муниципального образования «Демидовский муниципальный округ» Смоленской  области – Терещенкова Т.В.</w:t>
      </w:r>
    </w:p>
    <w:p>
      <w:pPr>
        <w:pStyle w:val="Normal"/>
        <w:tabs>
          <w:tab w:val="left" w:pos="851" w:leader="none"/>
        </w:tabs>
        <w:spacing w:lineRule="auto" w:line="240" w:before="0" w:after="0"/>
        <w:ind w:firstLine="709"/>
        <w:contextualSpacing/>
        <w:jc w:val="both"/>
        <w:rPr/>
      </w:pPr>
      <w:r>
        <w:rPr>
          <w:rFonts w:cs="Times New Roman" w:ascii="Times New Roman" w:hAnsi="Times New Roman"/>
          <w:sz w:val="28"/>
          <w:szCs w:val="28"/>
          <w:u w:val="single"/>
        </w:rPr>
        <w:t>Ответственными должностными лицами и распорядителями средств   районного бюджета в проверяемом периоде являлись:</w:t>
      </w:r>
      <w:r>
        <w:rPr>
          <w:rFonts w:cs="Times New Roman" w:ascii="Times New Roman" w:hAnsi="Times New Roman"/>
          <w:sz w:val="28"/>
          <w:szCs w:val="28"/>
        </w:rPr>
        <w:t xml:space="preserve"> Глава муниципального образования «Демидовский муниципальный округ» Смоленской области –Николаев С.В., </w:t>
      </w:r>
      <w:r>
        <w:rPr>
          <w:rFonts w:eastAsia="Times New Roman" w:cs="Times New Roman" w:ascii="Times New Roman" w:hAnsi="Times New Roman"/>
          <w:sz w:val="28"/>
          <w:szCs w:val="28"/>
        </w:rPr>
        <w:t xml:space="preserve"> главный специалист Коржавая И.А.</w:t>
      </w:r>
    </w:p>
    <w:p>
      <w:pPr>
        <w:pStyle w:val="Normal"/>
        <w:tabs>
          <w:tab w:val="left" w:pos="851" w:leader="none"/>
        </w:tabs>
        <w:spacing w:lineRule="auto" w:line="240" w:before="0" w:after="0"/>
        <w:ind w:firstLine="709"/>
        <w:contextualSpacing/>
        <w:jc w:val="both"/>
        <w:rPr/>
      </w:pPr>
      <w:r>
        <w:rPr>
          <w:rFonts w:cs="Times New Roman" w:ascii="Times New Roman" w:hAnsi="Times New Roman"/>
          <w:sz w:val="28"/>
          <w:szCs w:val="28"/>
          <w:u w:val="single"/>
        </w:rPr>
        <w:t>Срок проведения проверки</w:t>
      </w:r>
      <w:r>
        <w:rPr>
          <w:rFonts w:cs="Times New Roman" w:ascii="Times New Roman" w:hAnsi="Times New Roman"/>
          <w:sz w:val="28"/>
          <w:szCs w:val="28"/>
        </w:rPr>
        <w:t>: с 01 апреля</w:t>
      </w:r>
      <w:r>
        <w:rPr>
          <w:rFonts w:eastAsia="" w:cs="Times New Roman" w:ascii="Times New Roman" w:hAnsi="Times New Roman" w:eastAsiaTheme="minorEastAsia"/>
          <w:sz w:val="28"/>
          <w:szCs w:val="28"/>
          <w:highlight w:val="white"/>
        </w:rPr>
        <w:t xml:space="preserve"> 2025 года по 8 апреля 2025 года</w:t>
      </w:r>
      <w:r>
        <w:rPr>
          <w:rFonts w:cs="Times New Roman" w:ascii="Times New Roman" w:hAnsi="Times New Roman"/>
          <w:sz w:val="28"/>
          <w:szCs w:val="28"/>
          <w:highlight w:val="white"/>
        </w:rPr>
        <w:t xml:space="preserve">.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Внешняя проверка годовой бюджетной отчетности главного распорядителя средств районного бюджета проводилась камеральным методом.</w:t>
      </w:r>
    </w:p>
    <w:p>
      <w:pPr>
        <w:pStyle w:val="Normal"/>
        <w:spacing w:lineRule="auto" w:line="240" w:before="0" w:after="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spacing w:before="0" w:after="200"/>
        <w:ind w:left="765" w:hanging="0"/>
        <w:contextualSpacing/>
        <w:jc w:val="center"/>
        <w:rPr/>
      </w:pPr>
      <w:r>
        <w:rPr>
          <w:rFonts w:cs="Times New Roman" w:ascii="Times New Roman" w:hAnsi="Times New Roman"/>
          <w:b/>
          <w:i/>
          <w:sz w:val="28"/>
          <w:szCs w:val="28"/>
        </w:rPr>
        <w:t xml:space="preserve">2. Общая характеристика организационной структуры Аминистрации муниципального образования «Демидовский район» Смоленской области </w:t>
      </w:r>
    </w:p>
    <w:p>
      <w:pPr>
        <w:pStyle w:val="Normal"/>
        <w:spacing w:before="0" w:after="0"/>
        <w:ind w:firstLine="709"/>
        <w:jc w:val="both"/>
        <w:rPr/>
      </w:pPr>
      <w:r>
        <w:rPr>
          <w:rFonts w:eastAsia="" w:cs="Times New Roman" w:ascii="Times New Roman" w:hAnsi="Times New Roman" w:eastAsiaTheme="minorEastAsia"/>
          <w:sz w:val="28"/>
          <w:szCs w:val="28"/>
          <w:highlight w:val="white"/>
        </w:rPr>
        <w:t xml:space="preserve">Администрация муниципального образования «Демидовский район» Смоленской области  является исполнительно-распорядительным органом муниципального образования. </w:t>
      </w:r>
    </w:p>
    <w:p>
      <w:pPr>
        <w:pStyle w:val="Normal"/>
        <w:spacing w:before="0" w:after="0"/>
        <w:ind w:firstLine="709"/>
        <w:jc w:val="both"/>
        <w:rPr/>
      </w:pPr>
      <w:r>
        <w:rPr>
          <w:rFonts w:eastAsia="" w:cs="Times New Roman" w:ascii="Times New Roman" w:hAnsi="Times New Roman"/>
          <w:sz w:val="28"/>
          <w:szCs w:val="28"/>
          <w:highlight w:val="white"/>
          <w:shd w:fill="FFFFFF" w:val="clear"/>
        </w:rPr>
        <w:t xml:space="preserve"> </w:t>
      </w:r>
      <w:r>
        <w:rPr>
          <w:rFonts w:eastAsia="" w:cs="Times New Roman" w:ascii="Times New Roman" w:hAnsi="Times New Roman" w:eastAsiaTheme="minorEastAsia"/>
          <w:sz w:val="28"/>
          <w:szCs w:val="28"/>
          <w:highlight w:val="white"/>
        </w:rPr>
        <w:t>Обладает правами юридического лица, имеет лицевые счета в финансовом управлении Администрации муниципального образования «Демидовский район» Смоленской области, самостоятельный баланс, печать, бланки, штампы.</w:t>
      </w:r>
    </w:p>
    <w:p>
      <w:pPr>
        <w:pStyle w:val="Normal"/>
        <w:spacing w:before="0" w:after="0"/>
        <w:ind w:firstLine="709"/>
        <w:jc w:val="both"/>
        <w:rPr/>
      </w:pPr>
      <w:r>
        <w:rPr>
          <w:rFonts w:eastAsia="" w:cs="Times New Roman" w:ascii="Times New Roman" w:hAnsi="Times New Roman" w:eastAsiaTheme="minorEastAsia"/>
          <w:sz w:val="28"/>
          <w:szCs w:val="28"/>
          <w:highlight w:val="white"/>
        </w:rPr>
        <w:t xml:space="preserve">Бухгалтерский учет осуществляется с использованием программного продукта «1С: Предприятие, Бухгалтерия государственного учреждения, версия 8.3». </w:t>
      </w:r>
    </w:p>
    <w:p>
      <w:pPr>
        <w:pStyle w:val="31"/>
        <w:spacing w:lineRule="auto" w:line="276"/>
        <w:ind w:firstLine="709"/>
        <w:rPr/>
      </w:pPr>
      <w:r>
        <w:rPr>
          <w:szCs w:val="28"/>
          <w:highlight w:val="white"/>
        </w:rPr>
        <w:t>В</w:t>
      </w:r>
      <w:r>
        <w:rPr>
          <w:rFonts w:eastAsia="" w:cs="" w:cstheme="minorBidi" w:eastAsiaTheme="minorEastAsia"/>
          <w:szCs w:val="28"/>
          <w:highlight w:val="white"/>
        </w:rPr>
        <w:t xml:space="preserve"> соответствии с Приложением № 12 «Ведомственная структура расходов местного бюджета на 2024 год и плановый период 2025 и 2026 годов», утвержденным   решением Демидовского  районного Совета депутатов </w:t>
      </w:r>
      <w:r>
        <w:rPr>
          <w:rFonts w:eastAsia="" w:cs="Times New Roman" w:eastAsiaTheme="minorEastAsia"/>
          <w:sz w:val="28"/>
          <w:szCs w:val="28"/>
          <w:highlight w:val="white"/>
        </w:rPr>
        <w:t xml:space="preserve"> от 26.12.2023 года №97/9  «О бюджете муниципального образования «Демидовский район» Смоленской области  на 2024 год и на плановый период 2025 и 2026 годов»</w:t>
      </w:r>
      <w:r>
        <w:rPr>
          <w:rFonts w:eastAsia="" w:cs="" w:cstheme="minorBidi" w:eastAsiaTheme="minorEastAsia"/>
          <w:szCs w:val="28"/>
          <w:highlight w:val="white"/>
        </w:rPr>
        <w:t xml:space="preserve">, Администрация муниципального образования «Демидовский район» Смоленской области является главным распорядителем бюджетных средств, с кодом 950, что  соответствует ст. 6 Бюджетного кодекса Российской Федерации. </w:t>
      </w:r>
    </w:p>
    <w:p>
      <w:pPr>
        <w:pStyle w:val="Normal"/>
        <w:spacing w:before="0" w:after="200"/>
        <w:ind w:firstLine="709"/>
        <w:contextualSpacing/>
        <w:jc w:val="both"/>
        <w:rPr/>
      </w:pPr>
      <w:r>
        <w:rPr>
          <w:rFonts w:cs="Times New Roman" w:ascii="Times New Roman" w:hAnsi="Times New Roman"/>
          <w:sz w:val="28"/>
          <w:szCs w:val="28"/>
        </w:rPr>
        <w:t>В соответствии с данными Пояснительной записки ф. 0503160 на 01.01.2025 года п</w:t>
      </w:r>
      <w:r>
        <w:rPr>
          <w:rFonts w:eastAsia="" w:cs="Times New Roman" w:ascii="Times New Roman" w:hAnsi="Times New Roman"/>
          <w:sz w:val="28"/>
          <w:szCs w:val="28"/>
          <w:highlight w:val="white"/>
          <w:shd w:fill="FFFFFF" w:val="clear"/>
        </w:rPr>
        <w:t>одведомственным учреждением является МКУ АТ МО «Демидовский район» Смоленской области</w:t>
      </w:r>
      <w:r>
        <w:rPr>
          <w:rFonts w:eastAsia="" w:cs="Times New Roman" w:ascii="Times New Roman" w:hAnsi="Times New Roman"/>
          <w:sz w:val="26"/>
          <w:szCs w:val="26"/>
          <w:highlight w:val="white"/>
          <w:shd w:fill="FFFFFF" w:val="clear"/>
        </w:rPr>
        <w:t xml:space="preserve">. </w:t>
      </w:r>
      <w:r>
        <w:rPr>
          <w:rFonts w:eastAsia="" w:cs="Times New Roman" w:ascii="Times New Roman" w:hAnsi="Times New Roman" w:eastAsiaTheme="minorEastAsia"/>
          <w:sz w:val="28"/>
          <w:szCs w:val="28"/>
          <w:highlight w:val="white"/>
        </w:rPr>
        <w:t xml:space="preserve"> Изменений и реорганизаций в структуре Администрации муниципального образования «Демидовский район» Смоленской области в 2024 году не происходило. </w:t>
      </w:r>
    </w:p>
    <w:p>
      <w:pPr>
        <w:pStyle w:val="Normal"/>
        <w:spacing w:lineRule="auto" w:line="240" w:before="0" w:after="200"/>
        <w:ind w:firstLine="709"/>
        <w:contextualSpacing/>
        <w:jc w:val="both"/>
        <w:rPr>
          <w:rFonts w:ascii="Times New Roman" w:hAnsi="Times New Roman" w:cs="Times New Roman"/>
          <w:color w:val="FF0000"/>
          <w:sz w:val="28"/>
          <w:szCs w:val="28"/>
        </w:rPr>
      </w:pPr>
      <w:r>
        <w:rPr>
          <w:sz w:val="28"/>
          <w:szCs w:val="28"/>
        </w:rPr>
        <w:tab/>
      </w:r>
    </w:p>
    <w:p>
      <w:pPr>
        <w:pStyle w:val="Normal"/>
        <w:widowControl w:val="false"/>
        <w:suppressAutoHyphens w:val="true"/>
        <w:spacing w:before="0" w:after="200"/>
        <w:ind w:left="360" w:hanging="0"/>
        <w:contextualSpacing/>
        <w:jc w:val="center"/>
        <w:rPr/>
      </w:pPr>
      <w:r>
        <w:rPr>
          <w:rFonts w:cs="Times New Roman" w:ascii="Times New Roman" w:hAnsi="Times New Roman"/>
          <w:b/>
          <w:i/>
          <w:sz w:val="28"/>
          <w:szCs w:val="28"/>
          <w:lang w:eastAsia="ar-SA"/>
        </w:rPr>
        <w:t>3. Анализ составления и представления отчетности по составу, содержанию, прозрачности и информативности показателей.</w:t>
      </w:r>
    </w:p>
    <w:p>
      <w:pPr>
        <w:pStyle w:val="Normal"/>
        <w:widowControl w:val="false"/>
        <w:suppressAutoHyphens w:val="true"/>
        <w:spacing w:before="0" w:after="200"/>
        <w:ind w:left="360" w:hanging="0"/>
        <w:contextualSpacing/>
        <w:jc w:val="center"/>
        <w:rPr>
          <w:rFonts w:ascii="Times New Roman" w:hAnsi="Times New Roman" w:cs="Times New Roman"/>
          <w:b/>
          <w:b/>
          <w:i/>
          <w:i/>
          <w:sz w:val="28"/>
          <w:szCs w:val="28"/>
          <w:lang w:eastAsia="ar-SA"/>
        </w:rPr>
      </w:pPr>
      <w:r>
        <w:rPr>
          <w:rFonts w:cs="Times New Roman" w:ascii="Times New Roman" w:hAnsi="Times New Roman"/>
          <w:b/>
          <w:i/>
          <w:sz w:val="28"/>
          <w:szCs w:val="28"/>
          <w:lang w:eastAsia="ar-SA"/>
        </w:rPr>
      </w:r>
    </w:p>
    <w:p>
      <w:pPr>
        <w:pStyle w:val="Normal"/>
        <w:widowControl w:val="false"/>
        <w:shd w:val="clear" w:color="auto" w:fill="FFFFFF"/>
        <w:tabs>
          <w:tab w:val="left" w:pos="0" w:leader="none"/>
        </w:tabs>
        <w:suppressAutoHyphens w:val="true"/>
        <w:spacing w:before="0" w:after="200"/>
        <w:ind w:right="-1" w:firstLine="709"/>
        <w:contextualSpacing/>
        <w:jc w:val="both"/>
        <w:rPr/>
      </w:pPr>
      <w:r>
        <w:rPr>
          <w:rFonts w:cs="Times New Roman" w:ascii="Times New Roman" w:hAnsi="Times New Roman"/>
          <w:sz w:val="28"/>
          <w:szCs w:val="28"/>
          <w:lang w:eastAsia="ar-SA"/>
        </w:rPr>
        <w:t xml:space="preserve">Бюджетная отчетность за 2024 год представлена Администрацией  в Контрольно-ревизионную комиссию без нарушения сроков, установленных Положением о бюджетном процессе в муниципальном образовании «Демидовский район» Смоленской области. </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Бюджетная отчетность главного распорядителя бюджетных средств сформирована в объеме форм, предусмотренных пунктом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от 28 декабря 2010 г №191н (далее Инструкция 191н) и состоит из:</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баланса главного распорядителя, распорядителя, получателя бюджетных средств, главного администратора, администратора доходов бюджета (ф.0503130);</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справки по заключению счетов бюджетного учёта отчётного финансового года (ф. 0503110);</w:t>
      </w:r>
    </w:p>
    <w:p>
      <w:pPr>
        <w:pStyle w:val="Normal"/>
        <w:widowControl w:val="false"/>
        <w:shd w:val="clear" w:color="auto" w:fill="FFFFFF"/>
        <w:tabs>
          <w:tab w:val="left" w:pos="0" w:leader="none"/>
        </w:tabs>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pPr>
        <w:pStyle w:val="Normal"/>
        <w:widowControl w:val="false"/>
        <w:shd w:val="clear" w:color="auto" w:fill="FFFFFF"/>
        <w:tabs>
          <w:tab w:val="left" w:pos="0" w:leader="none"/>
        </w:tabs>
        <w:suppressAutoHyphens w:val="true"/>
        <w:spacing w:before="0" w:after="200"/>
        <w:ind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 принятых бюджетных обязательствах (ф. 0503128);</w:t>
      </w:r>
    </w:p>
    <w:p>
      <w:pPr>
        <w:pStyle w:val="Normal"/>
        <w:widowControl w:val="false"/>
        <w:shd w:val="clear" w:color="auto" w:fill="FFFFFF"/>
        <w:tabs>
          <w:tab w:val="left" w:pos="0" w:leader="none"/>
        </w:tabs>
        <w:suppressAutoHyphens w:val="true"/>
        <w:spacing w:before="0" w:after="200"/>
        <w:ind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отчёта о финансовых результатах деятельности (ф. 0503121);</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 отчета о движении денежных средств (ф. 0503123)</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-Справка по консолидируемым расчет</w:t>
      </w:r>
      <w:r>
        <w:rPr>
          <w:rFonts w:cs="Times New Roman" w:ascii="Times New Roman" w:hAnsi="Times New Roman"/>
          <w:color w:val="000000"/>
          <w:sz w:val="28"/>
          <w:szCs w:val="28"/>
          <w:lang w:eastAsia="ar-SA"/>
        </w:rPr>
        <w:t xml:space="preserve">ам </w:t>
      </w:r>
      <w:hyperlink r:id="rId2">
        <w:r>
          <w:rPr>
            <w:rStyle w:val="Style18"/>
            <w:rFonts w:cs="Times New Roman" w:ascii="Times New Roman" w:hAnsi="Times New Roman"/>
            <w:color w:val="000000"/>
            <w:sz w:val="28"/>
            <w:szCs w:val="28"/>
          </w:rPr>
          <w:t>(ф. 0503125)</w:t>
        </w:r>
      </w:hyperlink>
      <w:r>
        <w:rPr>
          <w:rFonts w:cs="Times New Roman" w:ascii="Times New Roman" w:hAnsi="Times New Roman"/>
          <w:color w:val="000000"/>
          <w:sz w:val="28"/>
          <w:szCs w:val="28"/>
          <w:lang w:eastAsia="ar-SA"/>
        </w:rPr>
        <w:t>;</w:t>
      </w:r>
    </w:p>
    <w:p>
      <w:pPr>
        <w:pStyle w:val="Normal"/>
        <w:widowControl w:val="false"/>
        <w:shd w:val="clear" w:color="auto" w:fill="FFFFFF"/>
        <w:tabs>
          <w:tab w:val="left" w:pos="0" w:leader="none"/>
        </w:tabs>
        <w:suppressAutoHyphens w:val="true"/>
        <w:spacing w:before="0" w:after="200"/>
        <w:ind w:firstLine="709"/>
        <w:contextualSpacing/>
        <w:jc w:val="both"/>
        <w:rPr/>
      </w:pPr>
      <w:r>
        <w:rPr>
          <w:rFonts w:cs="Times New Roman" w:ascii="Times New Roman" w:hAnsi="Times New Roman"/>
          <w:sz w:val="28"/>
          <w:szCs w:val="28"/>
          <w:lang w:eastAsia="ar-SA"/>
        </w:rPr>
        <w:t>- пояснительной записки, в состав которой входят:</w:t>
      </w:r>
    </w:p>
    <w:p>
      <w:pPr>
        <w:pStyle w:val="ListParagraph"/>
        <w:numPr>
          <w:ilvl w:val="0"/>
          <w:numId w:val="1"/>
        </w:numPr>
        <w:suppressAutoHyphens w:val="true"/>
        <w:ind w:left="0" w:firstLine="709"/>
        <w:jc w:val="both"/>
        <w:rPr/>
      </w:pPr>
      <w:r>
        <w:rPr>
          <w:sz w:val="28"/>
          <w:szCs w:val="28"/>
          <w:lang w:eastAsia="ar-SA"/>
        </w:rPr>
        <w:t xml:space="preserve">Таблица №3 «Сведения об исполнении текстовых статей закона (решения) о бюджете»; </w:t>
      </w:r>
    </w:p>
    <w:p>
      <w:pPr>
        <w:pStyle w:val="ListParagraph"/>
        <w:numPr>
          <w:ilvl w:val="0"/>
          <w:numId w:val="1"/>
        </w:numPr>
        <w:suppressAutoHyphens w:val="true"/>
        <w:ind w:left="0" w:firstLine="709"/>
        <w:jc w:val="both"/>
        <w:rPr>
          <w:rFonts w:eastAsia="Calibri" w:eastAsiaTheme="minorHAnsi"/>
          <w:sz w:val="28"/>
          <w:szCs w:val="28"/>
          <w:lang w:eastAsia="en-US"/>
        </w:rPr>
      </w:pPr>
      <w:r>
        <w:rPr>
          <w:sz w:val="28"/>
          <w:szCs w:val="28"/>
          <w:lang w:eastAsia="ar-SA"/>
        </w:rPr>
        <w:t xml:space="preserve">Таблица №4 </w:t>
      </w:r>
      <w:r>
        <w:rPr>
          <w:rFonts w:eastAsia="Calibri" w:eastAsiaTheme="minorHAnsi"/>
          <w:sz w:val="28"/>
          <w:szCs w:val="28"/>
          <w:lang w:eastAsia="en-US"/>
        </w:rPr>
        <w:t>«Сведения об основных положениях учетной политики»;</w:t>
      </w:r>
    </w:p>
    <w:p>
      <w:pPr>
        <w:pStyle w:val="Normal"/>
        <w:widowControl/>
        <w:numPr>
          <w:ilvl w:val="0"/>
          <w:numId w:val="1"/>
        </w:numPr>
        <w:suppressAutoHyphens w:val="true"/>
        <w:bidi w:val="0"/>
        <w:spacing w:lineRule="atLeast" w:line="11" w:before="0" w:after="200"/>
        <w:ind w:left="624" w:right="0" w:hanging="113"/>
        <w:jc w:val="both"/>
        <w:rPr/>
      </w:pPr>
      <w:r>
        <w:rPr>
          <w:rFonts w:eastAsia="Calibri" w:ascii="Times New Roman" w:hAnsi="Times New Roman" w:eastAsiaTheme="minorHAnsi"/>
          <w:b w:val="false"/>
          <w:i w:val="false"/>
          <w:strike w:val="false"/>
          <w:dstrike w:val="false"/>
          <w:color w:val="000000"/>
          <w:sz w:val="28"/>
          <w:szCs w:val="28"/>
          <w:u w:val="none"/>
          <w:lang w:eastAsia="en-US"/>
        </w:rPr>
        <w:t xml:space="preserve">Таблица N 11 </w:t>
      </w:r>
      <w:r>
        <w:rPr>
          <w:rFonts w:eastAsia="Calibri" w:ascii="Times New Roman" w:hAnsi="Times New Roman"/>
          <w:b w:val="false"/>
          <w:i w:val="false"/>
          <w:strike w:val="false"/>
          <w:dstrike w:val="false"/>
          <w:color w:val="000000"/>
          <w:sz w:val="28"/>
          <w:szCs w:val="28"/>
          <w:u w:val="none"/>
          <w:lang w:eastAsia="en-US"/>
        </w:rPr>
        <w:t>Сведения</w:t>
      </w:r>
      <w:r>
        <w:rPr>
          <w:rFonts w:ascii="Times New Roman" w:hAnsi="Times New Roman"/>
          <w:b w:val="false"/>
          <w:i w:val="false"/>
          <w:strike w:val="false"/>
          <w:dstrike w:val="false"/>
          <w:color w:val="000000"/>
          <w:sz w:val="28"/>
          <w:szCs w:val="28"/>
          <w:u w:val="none"/>
        </w:rPr>
        <w:t xml:space="preserve"> </w:t>
      </w:r>
      <w:r>
        <w:rPr>
          <w:rFonts w:ascii="Times New Roman" w:hAnsi="Times New Roman"/>
          <w:b w:val="false"/>
          <w:i w:val="false"/>
          <w:strike w:val="false"/>
          <w:dstrike w:val="false"/>
          <w:sz w:val="28"/>
          <w:szCs w:val="28"/>
          <w:u w:val="none"/>
        </w:rPr>
        <w:t>об организационной структуре субъекта бюджетной отчетности;</w:t>
      </w:r>
    </w:p>
    <w:p>
      <w:pPr>
        <w:pStyle w:val="Normal"/>
        <w:widowControl/>
        <w:numPr>
          <w:ilvl w:val="0"/>
          <w:numId w:val="1"/>
        </w:numPr>
        <w:tabs>
          <w:tab w:val="left" w:pos="910" w:leader="none"/>
        </w:tabs>
        <w:suppressAutoHyphens w:val="true"/>
        <w:bidi w:val="0"/>
        <w:spacing w:lineRule="atLeast" w:line="11" w:before="0" w:after="200"/>
        <w:ind w:left="737" w:right="0" w:firstLine="57"/>
        <w:jc w:val="both"/>
        <w:rPr>
          <w:rFonts w:ascii="Times New Roman" w:hAnsi="Times New Roman"/>
          <w:sz w:val="28"/>
          <w:szCs w:val="28"/>
        </w:rPr>
      </w:pPr>
      <w:r>
        <w:rPr>
          <w:rFonts w:ascii="Times New Roman" w:hAnsi="Times New Roman"/>
          <w:b w:val="false"/>
          <w:i w:val="false"/>
          <w:strike w:val="false"/>
          <w:dstrike w:val="false"/>
          <w:color w:val="000000"/>
          <w:sz w:val="28"/>
          <w:szCs w:val="28"/>
          <w:u w:val="none"/>
        </w:rPr>
        <w:t xml:space="preserve">Таблица N 12 Сведения </w:t>
      </w:r>
      <w:r>
        <w:rPr>
          <w:rFonts w:ascii="Times New Roman" w:hAnsi="Times New Roman"/>
          <w:b w:val="false"/>
          <w:i w:val="false"/>
          <w:strike w:val="false"/>
          <w:dstrike w:val="false"/>
          <w:sz w:val="28"/>
          <w:szCs w:val="28"/>
          <w:u w:val="none"/>
        </w:rPr>
        <w:t>о результатах деятельности субъекта бюджетной отчетности ;</w:t>
      </w:r>
    </w:p>
    <w:p>
      <w:pPr>
        <w:pStyle w:val="Normal"/>
        <w:widowControl/>
        <w:numPr>
          <w:ilvl w:val="0"/>
          <w:numId w:val="1"/>
        </w:numPr>
        <w:tabs>
          <w:tab w:val="left" w:pos="910" w:leader="none"/>
        </w:tabs>
        <w:suppressAutoHyphens w:val="true"/>
        <w:bidi w:val="0"/>
        <w:spacing w:lineRule="atLeast" w:line="11" w:before="0" w:after="0"/>
        <w:ind w:left="737" w:righ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 xml:space="preserve">Таблица №13 Анализ </w:t>
      </w:r>
      <w:r>
        <w:rPr>
          <w:rFonts w:ascii="Times New Roman" w:hAnsi="Times New Roman"/>
          <w:b w:val="false"/>
          <w:i w:val="false"/>
          <w:strike w:val="false"/>
          <w:dstrike w:val="false"/>
          <w:color w:val="000000"/>
          <w:sz w:val="28"/>
          <w:szCs w:val="28"/>
          <w:u w:val="none"/>
        </w:rPr>
        <w:t>отчета</w:t>
      </w:r>
      <w:r>
        <w:rPr>
          <w:rFonts w:ascii="Times New Roman" w:hAnsi="Times New Roman"/>
          <w:b w:val="false"/>
          <w:i w:val="false"/>
          <w:strike w:val="false"/>
          <w:dstrike w:val="false"/>
          <w:sz w:val="28"/>
          <w:szCs w:val="28"/>
          <w:u w:val="none"/>
        </w:rPr>
        <w:t xml:space="preserve"> об исполнении бюджета субъектом бюджетной отчетности;</w:t>
      </w:r>
    </w:p>
    <w:p>
      <w:pPr>
        <w:pStyle w:val="Normal"/>
        <w:widowControl/>
        <w:numPr>
          <w:ilvl w:val="0"/>
          <w:numId w:val="1"/>
        </w:numPr>
        <w:tabs>
          <w:tab w:val="left" w:pos="910" w:leader="none"/>
        </w:tabs>
        <w:suppressAutoHyphens w:val="true"/>
        <w:bidi w:val="0"/>
        <w:spacing w:lineRule="atLeast" w:line="11" w:before="0" w:after="200"/>
        <w:ind w:left="737" w:right="0" w:hanging="0"/>
        <w:jc w:val="both"/>
        <w:rPr/>
      </w:pPr>
      <w:r>
        <w:rPr>
          <w:rFonts w:ascii="Times New Roman" w:hAnsi="Times New Roman"/>
          <w:b w:val="false"/>
          <w:i w:val="false"/>
          <w:strike w:val="false"/>
          <w:dstrike w:val="false"/>
          <w:sz w:val="28"/>
          <w:szCs w:val="28"/>
          <w:u w:val="none"/>
        </w:rPr>
        <w:t xml:space="preserve">Таблица №16 Прочие </w:t>
      </w:r>
      <w:r>
        <w:rPr>
          <w:rFonts w:ascii="Times New Roman" w:hAnsi="Times New Roman"/>
          <w:b w:val="false"/>
          <w:i w:val="false"/>
          <w:strike w:val="false"/>
          <w:dstrike w:val="false"/>
          <w:color w:val="000000"/>
          <w:sz w:val="28"/>
          <w:szCs w:val="28"/>
          <w:u w:val="none"/>
        </w:rPr>
        <w:t>вопросы</w:t>
      </w:r>
      <w:r>
        <w:rPr>
          <w:rFonts w:ascii="Times New Roman" w:hAnsi="Times New Roman"/>
          <w:b w:val="false"/>
          <w:i w:val="false"/>
          <w:strike w:val="false"/>
          <w:dstrike w:val="false"/>
          <w:sz w:val="28"/>
          <w:szCs w:val="28"/>
          <w:u w:val="none"/>
        </w:rPr>
        <w:t xml:space="preserve"> деятельности субъекта бюджетной отчетности;</w:t>
      </w:r>
    </w:p>
    <w:p>
      <w:pPr>
        <w:pStyle w:val="ListParagraph"/>
        <w:numPr>
          <w:ilvl w:val="0"/>
          <w:numId w:val="1"/>
        </w:numPr>
        <w:suppressAutoHyphens w:val="true"/>
        <w:bidi w:val="0"/>
        <w:spacing w:lineRule="auto" w:line="240"/>
        <w:ind w:left="0" w:firstLine="709"/>
        <w:jc w:val="both"/>
        <w:rPr/>
      </w:pPr>
      <w:r>
        <w:rPr>
          <w:sz w:val="28"/>
          <w:szCs w:val="28"/>
          <w:lang w:eastAsia="ar-SA"/>
        </w:rPr>
        <w:t>Сведения об исполнении бюджета (ф. 0503164);</w:t>
      </w:r>
    </w:p>
    <w:p>
      <w:pPr>
        <w:pStyle w:val="ListParagraph"/>
        <w:numPr>
          <w:ilvl w:val="0"/>
          <w:numId w:val="1"/>
        </w:numPr>
        <w:suppressAutoHyphens w:val="true"/>
        <w:bidi w:val="0"/>
        <w:spacing w:lineRule="auto" w:line="240"/>
        <w:ind w:left="0" w:firstLine="709"/>
        <w:jc w:val="both"/>
        <w:rPr>
          <w:sz w:val="28"/>
          <w:szCs w:val="28"/>
          <w:lang w:eastAsia="ar-SA"/>
        </w:rPr>
      </w:pPr>
      <w:r>
        <w:rPr>
          <w:sz w:val="28"/>
          <w:szCs w:val="28"/>
          <w:lang w:eastAsia="ar-SA"/>
        </w:rPr>
        <w:t>Сведения о движении нефинансовых активов (ф. 0503168);</w:t>
      </w:r>
    </w:p>
    <w:p>
      <w:pPr>
        <w:pStyle w:val="ListParagraph"/>
        <w:numPr>
          <w:ilvl w:val="0"/>
          <w:numId w:val="1"/>
        </w:numPr>
        <w:suppressAutoHyphens w:val="true"/>
        <w:bidi w:val="0"/>
        <w:spacing w:lineRule="auto" w:line="240"/>
        <w:ind w:left="0" w:firstLine="709"/>
        <w:jc w:val="both"/>
        <w:rPr/>
      </w:pPr>
      <w:r>
        <w:rPr>
          <w:sz w:val="28"/>
          <w:szCs w:val="28"/>
          <w:lang w:eastAsia="ar-SA"/>
        </w:rPr>
        <w:t>Сведения по дебиторской и кредиторской задолженности (ф. 0503169);</w:t>
      </w:r>
    </w:p>
    <w:p>
      <w:pPr>
        <w:pStyle w:val="ListParagraph"/>
        <w:numPr>
          <w:ilvl w:val="0"/>
          <w:numId w:val="1"/>
        </w:numPr>
        <w:suppressAutoHyphens w:val="true"/>
        <w:bidi w:val="0"/>
        <w:spacing w:lineRule="auto" w:line="240"/>
        <w:jc w:val="both"/>
        <w:rPr/>
      </w:pPr>
      <w:r>
        <w:rPr>
          <w:sz w:val="28"/>
          <w:szCs w:val="28"/>
          <w:lang w:eastAsia="ar-SA"/>
        </w:rPr>
        <w:t>Сведения о принятых и неисполненных обязательствах получателя бюджетных средств (ф. 0503175);</w:t>
      </w:r>
    </w:p>
    <w:p>
      <w:pPr>
        <w:pStyle w:val="ListParagraph"/>
        <w:numPr>
          <w:ilvl w:val="0"/>
          <w:numId w:val="1"/>
        </w:numPr>
        <w:suppressAutoHyphens w:val="true"/>
        <w:bidi w:val="0"/>
        <w:spacing w:lineRule="auto" w:line="240"/>
        <w:jc w:val="both"/>
        <w:rPr/>
      </w:pPr>
      <w:r>
        <w:rPr>
          <w:sz w:val="28"/>
          <w:szCs w:val="28"/>
          <w:lang w:eastAsia="ar-SA"/>
        </w:rPr>
        <w:t>Сведения об остатках денежных средств на счетах получателя бюджетных средств (средства во временном распоряжении) (ф. 0503178);</w:t>
      </w:r>
    </w:p>
    <w:p>
      <w:pPr>
        <w:pStyle w:val="ListParagraph"/>
        <w:numPr>
          <w:ilvl w:val="0"/>
          <w:numId w:val="1"/>
        </w:numPr>
        <w:suppressAutoHyphens w:val="true"/>
        <w:bidi w:val="0"/>
        <w:spacing w:lineRule="auto" w:line="240"/>
        <w:jc w:val="both"/>
        <w:rPr>
          <w:rFonts w:ascii="Times New Roman" w:hAnsi="Times New Roman" w:eastAsia="" w:cs="" w:cstheme="minorBidi" w:eastAsiaTheme="minorEastAsia"/>
          <w:highlight w:val="white"/>
        </w:rPr>
      </w:pPr>
      <w:r>
        <w:rPr>
          <w:rFonts w:eastAsia="" w:cs="" w:cstheme="minorBidi" w:eastAsiaTheme="minorEastAsia"/>
          <w:sz w:val="28"/>
          <w:szCs w:val="28"/>
          <w:highlight w:val="white"/>
          <w:lang w:eastAsia="ar-SA"/>
        </w:rPr>
        <w:t>Сведения о вложениях в объекты недвижимого имущества, объектах незавершенного строительства (ф. 0503190).</w:t>
      </w:r>
    </w:p>
    <w:p>
      <w:pPr>
        <w:pStyle w:val="Normal"/>
        <w:spacing w:lineRule="auto" w:line="240" w:before="0" w:after="0"/>
        <w:ind w:firstLine="709"/>
        <w:jc w:val="both"/>
        <w:rPr/>
      </w:pPr>
      <w:r>
        <w:rPr>
          <w:rFonts w:cs="Times New Roman" w:ascii="Times New Roman" w:hAnsi="Times New Roman"/>
          <w:sz w:val="28"/>
          <w:szCs w:val="28"/>
          <w:lang w:eastAsia="ar-SA"/>
        </w:rPr>
        <w:t xml:space="preserve"> </w:t>
      </w:r>
      <w:r>
        <w:rPr>
          <w:rFonts w:cs="Times New Roman" w:ascii="Times New Roman" w:hAnsi="Times New Roman"/>
          <w:sz w:val="28"/>
          <w:szCs w:val="28"/>
          <w:lang w:eastAsia="ar-SA"/>
        </w:rPr>
        <w:t>Согласно пункту 152 Инструкции 191н раздел 5 Пояснительной записки (ф. 0503160) «Прочие вопросы деятельности субъекта бюджетной отчетности» включает перечень форм отчетности, не включенных в состав бюджетной отчетности за отчетный период в виду отсутствия числовых значений показателей. В связи с этим не представлены следующие формы бюджетной отчетности:</w:t>
      </w:r>
    </w:p>
    <w:p>
      <w:pPr>
        <w:pStyle w:val="ListParagraph"/>
        <w:numPr>
          <w:ilvl w:val="0"/>
          <w:numId w:val="1"/>
        </w:numPr>
        <w:suppressAutoHyphens w:val="true"/>
        <w:spacing w:lineRule="auto" w:line="240" w:before="0" w:after="0"/>
        <w:ind w:left="0" w:firstLine="709"/>
        <w:jc w:val="both"/>
        <w:rPr/>
      </w:pPr>
      <w:r>
        <w:rPr>
          <w:rFonts w:cs="Times New Roman"/>
          <w:sz w:val="28"/>
          <w:szCs w:val="28"/>
          <w:lang w:eastAsia="ar-SA"/>
        </w:rPr>
        <w:t>Таблица №1 «Сведения о направлениях деятельности»;</w:t>
      </w:r>
    </w:p>
    <w:p>
      <w:pPr>
        <w:pStyle w:val="ListParagraph"/>
        <w:numPr>
          <w:ilvl w:val="0"/>
          <w:numId w:val="1"/>
        </w:numPr>
        <w:suppressAutoHyphens w:val="true"/>
        <w:spacing w:lineRule="auto" w:line="240" w:before="0" w:after="0"/>
        <w:jc w:val="both"/>
        <w:rPr/>
      </w:pPr>
      <w:r>
        <w:rPr/>
        <w:t xml:space="preserve"> </w:t>
      </w:r>
      <w:r>
        <w:rPr>
          <w:rFonts w:eastAsia="Calibri" w:eastAsiaTheme="minorHAnsi"/>
          <w:sz w:val="28"/>
          <w:szCs w:val="28"/>
          <w:lang w:eastAsia="en-US"/>
        </w:rPr>
        <w:t>Таблица № 6 «Сведения о проведении инвентаризации»;</w:t>
      </w:r>
    </w:p>
    <w:p>
      <w:pPr>
        <w:pStyle w:val="Normal"/>
        <w:widowControl/>
        <w:numPr>
          <w:ilvl w:val="0"/>
          <w:numId w:val="1"/>
        </w:numPr>
        <w:tabs>
          <w:tab w:val="left" w:pos="910" w:leader="none"/>
        </w:tabs>
        <w:suppressAutoHyphens w:val="true"/>
        <w:bidi w:val="0"/>
        <w:spacing w:lineRule="auto" w:line="240" w:before="0" w:after="0"/>
        <w:jc w:val="both"/>
        <w:rPr/>
      </w:pPr>
      <w:r>
        <w:rPr>
          <w:rFonts w:ascii="Times New Roman" w:hAnsi="Times New Roman"/>
          <w:b w:val="false"/>
          <w:i w:val="false"/>
          <w:strike w:val="false"/>
          <w:dstrike w:val="false"/>
          <w:color w:val="000000"/>
          <w:sz w:val="28"/>
          <w:szCs w:val="28"/>
          <w:u w:val="none"/>
        </w:rPr>
        <w:t>Таблица №14 Анализ</w:t>
      </w:r>
      <w:r>
        <w:rPr>
          <w:rFonts w:ascii="Times New Roman" w:hAnsi="Times New Roman"/>
          <w:b w:val="false"/>
          <w:i w:val="false"/>
          <w:strike w:val="false"/>
          <w:dstrike w:val="false"/>
          <w:sz w:val="28"/>
          <w:szCs w:val="28"/>
          <w:u w:val="none"/>
        </w:rPr>
        <w:t xml:space="preserve"> показателей отчетности субъекта бюджетной отчетности;</w:t>
      </w:r>
    </w:p>
    <w:p>
      <w:pPr>
        <w:pStyle w:val="Normal"/>
        <w:widowControl/>
        <w:numPr>
          <w:ilvl w:val="0"/>
          <w:numId w:val="1"/>
        </w:numPr>
        <w:tabs>
          <w:tab w:val="left" w:pos="910" w:leader="none"/>
        </w:tabs>
        <w:suppressAutoHyphens w:val="true"/>
        <w:bidi w:val="0"/>
        <w:spacing w:lineRule="auto" w:line="240" w:before="0" w:after="200"/>
        <w:jc w:val="both"/>
        <w:rPr/>
      </w:pPr>
      <w:r>
        <w:rPr>
          <w:rFonts w:eastAsia="Calibri" w:ascii="Times New Roman" w:hAnsi="Times New Roman"/>
          <w:b w:val="false"/>
          <w:i w:val="false"/>
          <w:strike w:val="false"/>
          <w:dstrike w:val="false"/>
          <w:color w:val="000000"/>
          <w:sz w:val="28"/>
          <w:szCs w:val="28"/>
          <w:u w:val="none"/>
          <w:lang w:eastAsia="en-US"/>
        </w:rPr>
        <w:t xml:space="preserve"> </w:t>
      </w:r>
      <w:r>
        <w:rPr>
          <w:rFonts w:eastAsia="Calibri" w:ascii="Times New Roman" w:hAnsi="Times New Roman"/>
          <w:b w:val="false"/>
          <w:i w:val="false"/>
          <w:strike w:val="false"/>
          <w:dstrike w:val="false"/>
          <w:color w:val="000000"/>
          <w:sz w:val="28"/>
          <w:szCs w:val="28"/>
          <w:u w:val="none"/>
          <w:lang w:eastAsia="en-US"/>
        </w:rPr>
        <w:t>Таблица №15 Причины увеличения просроченной задолженности;</w:t>
      </w:r>
    </w:p>
    <w:p>
      <w:pPr>
        <w:pStyle w:val="ListParagraph"/>
        <w:numPr>
          <w:ilvl w:val="0"/>
          <w:numId w:val="2"/>
        </w:numPr>
        <w:ind w:left="0" w:firstLine="709"/>
        <w:jc w:val="both"/>
        <w:rPr/>
      </w:pPr>
      <w:r>
        <w:rPr>
          <w:sz w:val="28"/>
          <w:szCs w:val="28"/>
        </w:rPr>
        <w:t xml:space="preserve"> </w:t>
      </w:r>
      <w:r>
        <w:rPr>
          <w:sz w:val="28"/>
          <w:szCs w:val="28"/>
        </w:rPr>
        <w:t>Сведения об исполнении мероприятий в рамках целевых программ</w:t>
      </w:r>
      <w:r>
        <w:rPr>
          <w:color w:val="000000"/>
          <w:sz w:val="28"/>
          <w:szCs w:val="28"/>
        </w:rPr>
        <w:t xml:space="preserve"> </w:t>
      </w:r>
      <w:hyperlink r:id="rId3">
        <w:r>
          <w:rPr>
            <w:rStyle w:val="Style18"/>
            <w:color w:val="000000"/>
            <w:sz w:val="28"/>
            <w:szCs w:val="28"/>
          </w:rPr>
          <w:t>(ф. 0503166)</w:t>
        </w:r>
      </w:hyperlink>
      <w:r>
        <w:rPr>
          <w:color w:val="000000"/>
          <w:sz w:val="28"/>
          <w:szCs w:val="28"/>
        </w:rPr>
        <w:t>;</w:t>
      </w:r>
    </w:p>
    <w:p>
      <w:pPr>
        <w:pStyle w:val="ListParagraph"/>
        <w:numPr>
          <w:ilvl w:val="0"/>
          <w:numId w:val="2"/>
        </w:numPr>
        <w:tabs>
          <w:tab w:val="left" w:pos="0" w:leader="none"/>
        </w:tabs>
        <w:ind w:left="0" w:firstLine="709"/>
        <w:jc w:val="both"/>
        <w:rPr/>
      </w:pPr>
      <w:r>
        <w:rPr>
          <w:rFonts w:eastAsia="Calibri" w:eastAsiaTheme="minorHAnsi"/>
          <w:sz w:val="28"/>
          <w:szCs w:val="28"/>
          <w:lang w:eastAsia="en-US"/>
        </w:rPr>
        <w:t>«Сведения о целевых иностранных кредитах»</w:t>
      </w:r>
      <w:r>
        <w:rPr>
          <w:rFonts w:eastAsia="Calibri" w:eastAsiaTheme="minorHAnsi"/>
          <w:color w:val="000000"/>
          <w:sz w:val="28"/>
          <w:szCs w:val="28"/>
          <w:lang w:eastAsia="en-US"/>
        </w:rPr>
        <w:t xml:space="preserve"> (</w:t>
      </w:r>
      <w:hyperlink r:id="rId4">
        <w:r>
          <w:rPr>
            <w:rStyle w:val="Style18"/>
            <w:rFonts w:eastAsia="Calibri" w:eastAsiaTheme="minorHAnsi"/>
            <w:color w:val="000000"/>
            <w:sz w:val="28"/>
            <w:szCs w:val="28"/>
            <w:lang w:eastAsia="en-US"/>
          </w:rPr>
          <w:t>ф. 0503167</w:t>
        </w:r>
      </w:hyperlink>
      <w:r>
        <w:rPr>
          <w:color w:val="000000"/>
          <w:sz w:val="28"/>
          <w:szCs w:val="28"/>
        </w:rPr>
        <w:t>)</w:t>
      </w:r>
      <w:r>
        <w:rPr>
          <w:sz w:val="28"/>
          <w:szCs w:val="28"/>
        </w:rPr>
        <w:t>;</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финансовых вложениях получателя бюджетных средств, администратора источников финансирования дефицита бюджета (ф. 0503171);</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государственном муниципальном долге (форма 0503172)</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об изменении остатков валюты баланса (ф. 0503173).</w:t>
      </w:r>
    </w:p>
    <w:p>
      <w:pPr>
        <w:pStyle w:val="ListParagraph"/>
        <w:numPr>
          <w:ilvl w:val="0"/>
          <w:numId w:val="2"/>
        </w:numPr>
        <w:tabs>
          <w:tab w:val="left" w:pos="0" w:leader="none"/>
        </w:tabs>
        <w:suppressAutoHyphens w:val="true"/>
        <w:bidi w:val="0"/>
        <w:spacing w:lineRule="auto" w:line="240"/>
        <w:jc w:val="both"/>
        <w:rPr/>
      </w:pPr>
      <w:r>
        <w:rPr>
          <w:sz w:val="28"/>
          <w:szCs w:val="28"/>
          <w:lang w:eastAsia="ar-SA"/>
        </w:rPr>
        <w:t>Сведения о доходах бюджета от перечисления части прибыли (дивидентов) государственных (муниципальных) унитарных предприятий, иных организаций с государственным участием в капитале» (форма 0503174)</w:t>
      </w:r>
    </w:p>
    <w:p>
      <w:pPr>
        <w:pStyle w:val="ListParagraph"/>
        <w:numPr>
          <w:ilvl w:val="0"/>
          <w:numId w:val="1"/>
        </w:numPr>
        <w:suppressAutoHyphens w:val="true"/>
        <w:ind w:left="0" w:firstLine="709"/>
        <w:jc w:val="both"/>
        <w:rPr/>
      </w:pPr>
      <w:r>
        <w:rPr>
          <w:sz w:val="28"/>
          <w:szCs w:val="28"/>
          <w:lang w:eastAsia="ar-SA"/>
        </w:rPr>
        <w:t>Сведения об остатках денежных средств на счетах получателя бюджетных средств (бюджетная) (ф. 0503178);</w:t>
      </w:r>
    </w:p>
    <w:p>
      <w:pPr>
        <w:pStyle w:val="ListParagraph"/>
        <w:numPr>
          <w:ilvl w:val="0"/>
          <w:numId w:val="1"/>
        </w:numPr>
        <w:suppressAutoHyphens w:val="true"/>
        <w:ind w:left="0" w:firstLine="709"/>
        <w:jc w:val="both"/>
        <w:rPr>
          <w:highlight w:val="white"/>
        </w:rPr>
      </w:pPr>
      <w:r>
        <w:rPr>
          <w:sz w:val="28"/>
          <w:szCs w:val="28"/>
          <w:lang w:eastAsia="ar-SA"/>
        </w:rPr>
        <w:t>Сведения об исполнении судебных решений по денежным обязательствам бюджета (ф 0503296)</w:t>
      </w:r>
    </w:p>
    <w:p>
      <w:pPr>
        <w:pStyle w:val="1"/>
        <w:shd w:val="clear" w:color="auto" w:fill="FFFFFF"/>
        <w:spacing w:lineRule="atLeast" w:line="193" w:before="0" w:after="200"/>
        <w:ind w:firstLine="709"/>
        <w:jc w:val="both"/>
        <w:rPr/>
      </w:pPr>
      <w:r>
        <w:rPr>
          <w:rFonts w:cs="Times New Roman" w:ascii="Times New Roman" w:hAnsi="Times New Roman"/>
          <w:b w:val="false"/>
          <w:color w:val="00000A"/>
          <w:highlight w:val="white"/>
        </w:rPr>
        <w:t xml:space="preserve">Бюджетная отчетность представлена в соответствии с п.4 </w:t>
      </w:r>
      <w:r>
        <w:rPr>
          <w:rFonts w:cs="Times New Roman" w:ascii="Times New Roman" w:hAnsi="Times New Roman"/>
          <w:b w:val="false"/>
          <w:color w:val="00000A"/>
          <w:highlight w:val="white"/>
          <w:lang w:eastAsia="ar-SA"/>
        </w:rPr>
        <w:t xml:space="preserve">Инструкции № 191н </w:t>
      </w:r>
      <w:r>
        <w:rPr>
          <w:rFonts w:cs="Times New Roman" w:ascii="Times New Roman" w:hAnsi="Times New Roman"/>
          <w:b w:val="false"/>
          <w:color w:val="00000A"/>
          <w:highlight w:val="white"/>
        </w:rPr>
        <w:t>на бумажном носителе, в сброшюрованном и пронумерованном виде с оглавлением и сопроводительным письмом.</w:t>
      </w:r>
      <w:r>
        <w:rPr>
          <w:rFonts w:cs="Times New Roman" w:ascii="Times New Roman" w:hAnsi="Times New Roman"/>
          <w:b w:val="false"/>
          <w:color w:val="00000A"/>
          <w:highlight w:val="white"/>
          <w:lang w:eastAsia="ar-SA"/>
        </w:rPr>
        <w:t xml:space="preserve"> </w:t>
      </w:r>
    </w:p>
    <w:p>
      <w:pPr>
        <w:pStyle w:val="Normal"/>
        <w:shd w:val="clear" w:color="auto" w:fill="FFFFFF"/>
        <w:spacing w:lineRule="atLeast" w:line="193" w:before="0" w:after="200"/>
        <w:ind w:right="-1" w:firstLine="709"/>
        <w:contextualSpacing/>
        <w:jc w:val="both"/>
        <w:rPr/>
      </w:pPr>
      <w:r>
        <w:rPr>
          <w:rFonts w:cs="Times New Roman" w:ascii="Times New Roman" w:hAnsi="Times New Roman"/>
          <w:b w:val="false"/>
          <w:color w:val="00000A"/>
          <w:sz w:val="28"/>
          <w:szCs w:val="28"/>
          <w:highlight w:val="white"/>
          <w:lang w:eastAsia="ar-SA"/>
        </w:rPr>
        <w:t xml:space="preserve">Перед составлением годовой бюджетной отчетности проведена инвентаризация активов, в соответствии с Федеральным Законом №402 от 06.12.2011 (в редакции от 12.12.2023) «О бухгалтерском учете», с Приказом Минфина РФ от 13.06.1995 № 49 «Об утверждении Методических указаний по инвентаризации имущества и финансовых обязательств», </w:t>
      </w:r>
      <w:bookmarkStart w:id="0" w:name="__DdeLink__998_32300561071"/>
      <w:r>
        <w:rPr>
          <w:rStyle w:val="12"/>
          <w:rFonts w:cs="Times New Roman" w:ascii="Times New Roman" w:hAnsi="Times New Roman"/>
          <w:b w:val="false"/>
          <w:color w:val="000000"/>
          <w:highlight w:val="white"/>
          <w:lang w:eastAsia="ar-SA"/>
        </w:rPr>
        <w:t>Федеральным стандартом бухгалтерского учета «Концептуальные основы бухгалтерского учета и отчетности организаций государственного сектора»</w:t>
      </w:r>
      <w:bookmarkEnd w:id="0"/>
      <w:r>
        <w:rPr>
          <w:rStyle w:val="12"/>
          <w:rFonts w:cs="Times New Roman" w:ascii="Times New Roman" w:hAnsi="Times New Roman"/>
          <w:b w:val="false"/>
          <w:color w:val="000000"/>
          <w:highlight w:val="white"/>
          <w:lang w:eastAsia="ar-SA"/>
        </w:rPr>
        <w:t xml:space="preserve"> </w:t>
      </w:r>
      <w:r>
        <w:rPr>
          <w:rFonts w:cs="Times New Roman" w:ascii="Times New Roman" w:hAnsi="Times New Roman"/>
          <w:b w:val="false"/>
          <w:color w:val="00000A"/>
          <w:sz w:val="28"/>
          <w:szCs w:val="28"/>
          <w:highlight w:val="white"/>
          <w:lang w:eastAsia="ar-SA"/>
        </w:rPr>
        <w:t xml:space="preserve">и п.7 Инструкции 191н, </w:t>
      </w:r>
      <w:r>
        <w:rPr>
          <w:rFonts w:eastAsia="" w:cs="Times New Roman" w:ascii="Times New Roman" w:hAnsi="Times New Roman" w:eastAsiaTheme="minorEastAsia"/>
          <w:b w:val="false"/>
          <w:color w:val="00000A"/>
          <w:sz w:val="28"/>
          <w:szCs w:val="28"/>
          <w:highlight w:val="white"/>
          <w:lang w:eastAsia="ar-SA"/>
        </w:rPr>
        <w:t>а так же в соответствии с распоряжением Главы муниципального образования  № 244-р от 30.10.2024.</w:t>
      </w:r>
      <w:r>
        <w:rPr>
          <w:rFonts w:cs="Times New Roman" w:ascii="Times New Roman" w:hAnsi="Times New Roman"/>
          <w:b w:val="false"/>
          <w:color w:val="00000A"/>
          <w:sz w:val="28"/>
          <w:szCs w:val="28"/>
          <w:highlight w:val="white"/>
          <w:lang w:eastAsia="ar-SA"/>
        </w:rPr>
        <w:t xml:space="preserve">  Расхождений с данными бухгалтерского учета не установлено.</w:t>
      </w:r>
    </w:p>
    <w:p>
      <w:pPr>
        <w:pStyle w:val="Normal"/>
        <w:suppressAutoHyphens w:val="true"/>
        <w:spacing w:before="0" w:after="0"/>
        <w:ind w:right="-1" w:firstLine="709"/>
        <w:contextualSpacing/>
        <w:jc w:val="both"/>
        <w:rPr/>
      </w:pPr>
      <w:r>
        <w:rPr>
          <w:rFonts w:eastAsia="" w:cs="Times New Roman" w:ascii="Times New Roman" w:hAnsi="Times New Roman" w:eastAsiaTheme="minorEastAsia"/>
          <w:sz w:val="28"/>
          <w:szCs w:val="28"/>
          <w:highlight w:val="white"/>
          <w:lang w:eastAsia="ar-SA"/>
        </w:rPr>
        <w:t>Формы представленной бюджетной отчетности подписаны руководителем (Николаевым С.В.) и главным бухгалтером ( Коржавой И.А.)</w:t>
      </w:r>
      <w:r>
        <w:rPr>
          <w:rFonts w:eastAsia="" w:cs="Times New Roman" w:ascii="Times New Roman" w:hAnsi="Times New Roman" w:eastAsiaTheme="minorEastAsia"/>
          <w:sz w:val="28"/>
          <w:szCs w:val="28"/>
          <w:highlight w:val="white"/>
        </w:rPr>
        <w:t xml:space="preserve">. </w:t>
      </w:r>
    </w:p>
    <w:p>
      <w:pPr>
        <w:pStyle w:val="Normal"/>
        <w:suppressAutoHyphens w:val="true"/>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п.9 Инструкции №191н. </w:t>
      </w:r>
    </w:p>
    <w:p>
      <w:pPr>
        <w:pStyle w:val="Normal"/>
        <w:spacing w:before="0" w:after="200"/>
        <w:ind w:right="-1" w:firstLine="709"/>
        <w:contextual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left" w:pos="0" w:leader="none"/>
        </w:tabs>
        <w:spacing w:before="0" w:after="200"/>
        <w:ind w:left="360" w:hanging="0"/>
        <w:contextualSpacing/>
        <w:jc w:val="center"/>
        <w:rPr>
          <w:rFonts w:ascii="Times New Roman" w:hAnsi="Times New Roman" w:cs="Times New Roman"/>
          <w:b/>
          <w:b/>
          <w:i/>
          <w:i/>
          <w:sz w:val="28"/>
          <w:szCs w:val="28"/>
        </w:rPr>
      </w:pPr>
      <w:r>
        <w:rPr>
          <w:rFonts w:cs="Times New Roman" w:ascii="Times New Roman" w:hAnsi="Times New Roman"/>
          <w:b/>
          <w:i/>
          <w:sz w:val="28"/>
          <w:szCs w:val="28"/>
        </w:rPr>
        <w:t>4. Анализ показателей годовой отчётности.</w:t>
      </w:r>
    </w:p>
    <w:p>
      <w:pPr>
        <w:pStyle w:val="Normal"/>
        <w:tabs>
          <w:tab w:val="left" w:pos="0" w:leader="none"/>
        </w:tabs>
        <w:spacing w:before="0" w:after="200"/>
        <w:ind w:firstLine="709"/>
        <w:contextualSpacing/>
        <w:jc w:val="both"/>
        <w:rPr/>
      </w:pPr>
      <w:r>
        <w:rPr>
          <w:rFonts w:cs="Times New Roman" w:ascii="Times New Roman" w:hAnsi="Times New Roman"/>
          <w:sz w:val="28"/>
          <w:szCs w:val="28"/>
        </w:rPr>
        <w:t xml:space="preserve">4.1. Данные о финансовых результатах деятельности по состоянию на 01.01.2025 г. в разрезе доходов в общей сумме  386109622,78 рублей, расходов в общей сумме 84202305,49 рубля отражены </w:t>
      </w:r>
      <w:r>
        <w:rPr>
          <w:rStyle w:val="Style14"/>
          <w:rFonts w:cs="Times New Roman" w:ascii="Times New Roman" w:hAnsi="Times New Roman"/>
          <w:sz w:val="28"/>
          <w:szCs w:val="28"/>
        </w:rPr>
        <w:t>в Отчете о финансовых результатах деятельности (ф. 0503121).</w:t>
      </w:r>
      <w:r>
        <w:rPr>
          <w:rFonts w:cs="Times New Roman" w:ascii="Times New Roman" w:hAnsi="Times New Roman"/>
          <w:sz w:val="28"/>
          <w:szCs w:val="28"/>
        </w:rPr>
        <w:t xml:space="preserve"> Чистый операционный результат за 2024 год составил – 301907317,29 рубля со знаком «плюс».</w:t>
      </w:r>
    </w:p>
    <w:p>
      <w:pPr>
        <w:pStyle w:val="Normal"/>
        <w:tabs>
          <w:tab w:val="left" w:pos="0" w:leader="none"/>
        </w:tabs>
        <w:spacing w:before="0" w:after="200"/>
        <w:ind w:firstLine="709"/>
        <w:contextualSpacing/>
        <w:jc w:val="right"/>
        <w:rPr/>
      </w:pPr>
      <w:r>
        <w:rPr>
          <w:rFonts w:cs="Times New Roman" w:ascii="Times New Roman" w:hAnsi="Times New Roman"/>
          <w:sz w:val="28"/>
          <w:szCs w:val="28"/>
        </w:rPr>
        <w:t>Таблица 1, руб.</w:t>
      </w:r>
    </w:p>
    <w:tbl>
      <w:tblPr>
        <w:tblW w:w="9464"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8" w:type="dxa"/>
          <w:bottom w:w="0" w:type="dxa"/>
          <w:right w:w="108" w:type="dxa"/>
        </w:tblCellMar>
        <w:tblLook w:val="01e0"/>
      </w:tblPr>
      <w:tblGrid>
        <w:gridCol w:w="648"/>
        <w:gridCol w:w="4560"/>
        <w:gridCol w:w="4256"/>
      </w:tblGrid>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п/п</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Показатель</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Бюджетная деятельность</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sz w:val="28"/>
                <w:szCs w:val="28"/>
              </w:rPr>
              <w:t>(рублей)</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1. </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Доходы</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pPr>
            <w:r>
              <w:rPr>
                <w:rFonts w:cs="Times New Roman" w:ascii="Times New Roman" w:hAnsi="Times New Roman"/>
                <w:sz w:val="28"/>
                <w:szCs w:val="28"/>
              </w:rPr>
              <w:t>386109622,78</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2.</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Расходы</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pPr>
            <w:r>
              <w:rPr>
                <w:rFonts w:cs="Times New Roman" w:ascii="Times New Roman" w:hAnsi="Times New Roman"/>
                <w:sz w:val="28"/>
                <w:szCs w:val="28"/>
              </w:rPr>
              <w:t>84202305,49</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rPr>
                <w:rFonts w:ascii="Times New Roman" w:hAnsi="Times New Roman" w:cs="Times New Roman"/>
                <w:b/>
                <w:b/>
                <w:sz w:val="28"/>
                <w:szCs w:val="28"/>
              </w:rPr>
            </w:pPr>
            <w:r>
              <w:rPr>
                <w:rFonts w:cs="Times New Roman" w:ascii="Times New Roman" w:hAnsi="Times New Roman"/>
                <w:b/>
                <w:sz w:val="28"/>
                <w:szCs w:val="28"/>
              </w:rPr>
              <w:t>Чистый операционный результат (стр.3+стр.4)</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pPr>
            <w:r>
              <w:rPr>
                <w:rFonts w:cs="Times New Roman" w:ascii="Times New Roman" w:hAnsi="Times New Roman"/>
                <w:b/>
                <w:sz w:val="28"/>
                <w:szCs w:val="28"/>
              </w:rPr>
              <w:t>301907317,29</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3.</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Операции </w:t>
            </w:r>
          </w:p>
          <w:p>
            <w:pPr>
              <w:pStyle w:val="Normal"/>
              <w:spacing w:lineRule="auto" w:line="240" w:before="0" w:after="200"/>
              <w:contextualSpacing/>
              <w:rPr>
                <w:rFonts w:ascii="Times New Roman" w:hAnsi="Times New Roman" w:cs="Times New Roman"/>
                <w:sz w:val="28"/>
                <w:szCs w:val="28"/>
              </w:rPr>
            </w:pPr>
            <w:r>
              <w:rPr>
                <w:rFonts w:cs="Times New Roman" w:ascii="Times New Roman" w:hAnsi="Times New Roman"/>
                <w:sz w:val="28"/>
                <w:szCs w:val="28"/>
              </w:rPr>
              <w:t>с нефинансовыми активами</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pPr>
            <w:r>
              <w:rPr>
                <w:rFonts w:cs="Times New Roman" w:ascii="Times New Roman" w:hAnsi="Times New Roman"/>
                <w:sz w:val="28"/>
                <w:szCs w:val="28"/>
              </w:rPr>
              <w:t>326495718,14</w:t>
            </w:r>
          </w:p>
        </w:tc>
      </w:tr>
      <w:tr>
        <w:trPr/>
        <w:tc>
          <w:tcPr>
            <w:tcW w:w="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4.</w:t>
            </w:r>
          </w:p>
        </w:tc>
        <w:tc>
          <w:tcPr>
            <w:tcW w:w="4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Операции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финансовыми активами</w:t>
            </w:r>
          </w:p>
        </w:tc>
        <w:tc>
          <w:tcPr>
            <w:tcW w:w="4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tcPr>
          <w:p>
            <w:pPr>
              <w:pStyle w:val="Normal"/>
              <w:spacing w:lineRule="auto" w:line="240" w:before="0" w:after="200"/>
              <w:contextualSpacing/>
              <w:jc w:val="center"/>
              <w:rPr/>
            </w:pPr>
            <w:r>
              <w:rPr>
                <w:rFonts w:cs="Times New Roman" w:ascii="Times New Roman" w:hAnsi="Times New Roman"/>
                <w:sz w:val="28"/>
                <w:szCs w:val="28"/>
              </w:rPr>
              <w:t>- 24588400,85</w:t>
            </w:r>
          </w:p>
        </w:tc>
      </w:tr>
    </w:tbl>
    <w:p>
      <w:pPr>
        <w:pStyle w:val="5"/>
        <w:shd w:val="clear" w:color="auto" w:fill="auto"/>
        <w:spacing w:lineRule="auto" w:line="240" w:before="0" w:after="200"/>
        <w:ind w:right="-425" w:firstLine="360"/>
        <w:contextualSpacing/>
        <w:rPr>
          <w:rFonts w:ascii="Times New Roman" w:hAnsi="Times New Roman" w:cs="Times New Roman"/>
          <w:sz w:val="28"/>
          <w:szCs w:val="28"/>
        </w:rPr>
      </w:pPr>
      <w:r>
        <w:rPr>
          <w:rFonts w:cs="Times New Roman" w:ascii="Times New Roman" w:hAnsi="Times New Roman"/>
          <w:sz w:val="28"/>
          <w:szCs w:val="28"/>
        </w:rPr>
      </w:r>
    </w:p>
    <w:p>
      <w:pPr>
        <w:pStyle w:val="5"/>
        <w:shd w:val="clear" w:color="auto" w:fill="auto"/>
        <w:spacing w:lineRule="auto" w:line="240" w:before="0" w:after="200"/>
        <w:ind w:firstLine="709"/>
        <w:contextualSpacing/>
        <w:rPr/>
      </w:pPr>
      <w:r>
        <w:rPr>
          <w:rFonts w:cs="Times New Roman" w:ascii="Times New Roman" w:hAnsi="Times New Roman"/>
          <w:sz w:val="28"/>
          <w:szCs w:val="28"/>
        </w:rPr>
        <w:t>Доходы в размере 386109622,78 рублей сложились за счет доходов от собственности (1991410,40 рублей), доходы от оказания платных услуг(работ), компенсаций затрат (71825,93 рублей), штрафы, пени, неустойки, возмещения ущерба(18697,33 рублей), безвозмездные денежные поступления текущего характера (18839984,03 рублей), безвозмездные денежные поступления капитального характера (31306701,0 рублей), доходы от операций с активами (1951732,19 рублей), безвозмездные не денежные поступления в сектор государственного управления (331929271,90 рублей).</w:t>
      </w:r>
    </w:p>
    <w:p>
      <w:pPr>
        <w:pStyle w:val="Normal"/>
        <w:tabs>
          <w:tab w:val="left" w:pos="0" w:leader="none"/>
        </w:tabs>
        <w:spacing w:lineRule="auto" w:line="240" w:before="0" w:after="0"/>
        <w:ind w:firstLine="709"/>
        <w:contextualSpacing/>
        <w:jc w:val="both"/>
        <w:rPr/>
      </w:pPr>
      <w:r>
        <w:rPr>
          <w:rFonts w:cs="Times New Roman" w:ascii="Times New Roman" w:hAnsi="Times New Roman"/>
          <w:sz w:val="28"/>
          <w:szCs w:val="28"/>
        </w:rPr>
        <w:t>Согласно Отчету (ф.0503121) фактические расходы составляют 84202305,49 рубля.</w:t>
      </w:r>
    </w:p>
    <w:p>
      <w:pPr>
        <w:pStyle w:val="5"/>
        <w:shd w:val="clear" w:color="auto" w:fill="auto"/>
        <w:spacing w:lineRule="auto" w:line="276" w:before="0" w:after="200"/>
        <w:ind w:right="-1" w:firstLine="360"/>
        <w:contextualSpacing/>
        <w:rPr/>
      </w:pPr>
      <w:r>
        <w:rPr>
          <w:rFonts w:cs="Times New Roman" w:ascii="Times New Roman" w:hAnsi="Times New Roman"/>
          <w:sz w:val="28"/>
          <w:szCs w:val="28"/>
        </w:rPr>
        <w:tab/>
        <w:t xml:space="preserve">Показатели Отчета (ф.0503121) на 01 января 2025 года Администрации района подтверждаются данными справки формы 0503110 </w:t>
      </w:r>
      <w:r>
        <w:rPr>
          <w:rFonts w:cs="Times New Roman" w:ascii="Times New Roman" w:hAnsi="Times New Roman"/>
          <w:i/>
          <w:sz w:val="28"/>
          <w:szCs w:val="28"/>
        </w:rPr>
        <w:t>«Справка по заключению счетов бюджетного учета отчетного финансового года</w:t>
      </w:r>
      <w:r>
        <w:rPr>
          <w:rFonts w:cs="Times New Roman" w:ascii="Times New Roman" w:hAnsi="Times New Roman"/>
          <w:sz w:val="28"/>
          <w:szCs w:val="28"/>
        </w:rPr>
        <w:t>».</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4.2</w:t>
      </w:r>
      <w:r>
        <w:rPr>
          <w:rFonts w:cs="Times New Roman" w:ascii="Times New Roman" w:hAnsi="Times New Roman"/>
          <w:i/>
          <w:sz w:val="28"/>
          <w:szCs w:val="28"/>
        </w:rPr>
        <w:t xml:space="preserve">. </w:t>
      </w:r>
      <w:r>
        <w:rPr>
          <w:rFonts w:cs="Times New Roman" w:ascii="Times New Roman" w:hAnsi="Times New Roman"/>
          <w:sz w:val="28"/>
          <w:szCs w:val="28"/>
        </w:rPr>
        <w:t xml:space="preserve">Согласно распоряжения Администрации муниципального образования «Демидовский район» Смоленской области от  </w:t>
      </w:r>
      <w:r>
        <w:rPr>
          <w:rFonts w:cs="Times New Roman" w:ascii="Times New Roman" w:hAnsi="Times New Roman"/>
          <w:sz w:val="28"/>
          <w:szCs w:val="28"/>
          <w:highlight w:val="white"/>
        </w:rPr>
        <w:t>20.11.2023  № 261-р</w:t>
      </w:r>
      <w:r>
        <w:rPr>
          <w:rFonts w:cs="Times New Roman" w:ascii="Times New Roman" w:hAnsi="Times New Roman"/>
          <w:sz w:val="28"/>
          <w:szCs w:val="28"/>
        </w:rPr>
        <w:t xml:space="preserve"> «Об утверждении перечня главных администраторов доходов бюджета муниципального образования «Демидовский район» Смоленской области» Администрация </w:t>
      </w:r>
      <w:r>
        <w:rPr>
          <w:rFonts w:cs="Times New Roman" w:ascii="Times New Roman" w:hAnsi="Times New Roman"/>
          <w:sz w:val="28"/>
          <w:szCs w:val="28"/>
          <w:highlight w:val="white"/>
        </w:rPr>
        <w:t xml:space="preserve"> определена главным администратором доходов бюджета, поэтому</w:t>
      </w:r>
      <w:r>
        <w:rPr>
          <w:rFonts w:cs="Times New Roman" w:ascii="Times New Roman" w:hAnsi="Times New Roman"/>
          <w:color w:val="FF0000"/>
          <w:sz w:val="28"/>
          <w:szCs w:val="28"/>
          <w:highlight w:val="white"/>
        </w:rPr>
        <w:t xml:space="preserve"> </w:t>
      </w:r>
      <w:r>
        <w:rPr>
          <w:rFonts w:cs="Times New Roman" w:ascii="Times New Roman" w:hAnsi="Times New Roman"/>
          <w:sz w:val="28"/>
          <w:szCs w:val="28"/>
          <w:highlight w:val="white"/>
        </w:rPr>
        <w:t xml:space="preserve">в </w:t>
      </w:r>
      <w:r>
        <w:rPr>
          <w:rFonts w:cs="Times New Roman" w:ascii="Times New Roman" w:hAnsi="Times New Roman"/>
          <w:i/>
          <w:sz w:val="28"/>
          <w:szCs w:val="28"/>
          <w:highlight w:val="white"/>
        </w:rPr>
        <w:t xml:space="preserve">Отчете о движении денежных средств (ф. 0503123) </w:t>
      </w:r>
      <w:r>
        <w:rPr>
          <w:rFonts w:cs="Times New Roman" w:ascii="Times New Roman" w:hAnsi="Times New Roman"/>
          <w:i w:val="false"/>
          <w:iCs w:val="false"/>
          <w:sz w:val="28"/>
          <w:szCs w:val="28"/>
          <w:highlight w:val="white"/>
        </w:rPr>
        <w:t>имеются</w:t>
      </w:r>
      <w:r>
        <w:rPr>
          <w:rFonts w:cs="Times New Roman" w:ascii="Times New Roman" w:hAnsi="Times New Roman"/>
          <w:i/>
          <w:sz w:val="28"/>
          <w:szCs w:val="28"/>
          <w:highlight w:val="white"/>
        </w:rPr>
        <w:t xml:space="preserve"> </w:t>
      </w:r>
      <w:r>
        <w:rPr>
          <w:rFonts w:cs="Times New Roman" w:ascii="Times New Roman" w:hAnsi="Times New Roman"/>
          <w:sz w:val="28"/>
          <w:szCs w:val="28"/>
          <w:highlight w:val="white"/>
        </w:rPr>
        <w:t xml:space="preserve"> данные по поступлениям денежных средств в сумме 54174493,48 рублей.</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В Отчете отражены данные по  выбытию денежных  средств по счетам бюджетов в разрезе кодов классификации операций сектора государственного управления, а также изменение остатков средств. В разделе «Выбытия» отражены расходы бюджета в размере 105051338,11 рублей и в разделе «Изменения остатков средств» отражены расходы бюджета в размере 50876844,63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 xml:space="preserve">4.3. </w:t>
      </w:r>
      <w:r>
        <w:rPr>
          <w:rFonts w:cs="Times New Roman" w:ascii="Times New Roman" w:hAnsi="Times New Roman"/>
          <w:i/>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Pr>
          <w:rFonts w:cs="Times New Roman" w:ascii="Times New Roman" w:hAnsi="Times New Roman"/>
          <w:b/>
          <w:sz w:val="28"/>
          <w:szCs w:val="28"/>
        </w:rPr>
        <w:t xml:space="preserve"> –</w:t>
      </w:r>
      <w:r>
        <w:rPr>
          <w:rFonts w:cs="Times New Roman" w:ascii="Times New Roman" w:hAnsi="Times New Roman"/>
          <w:sz w:val="28"/>
          <w:szCs w:val="28"/>
        </w:rPr>
        <w:t xml:space="preserve"> содержит показатели, характеризующие выполнение годовых утвержденных назначений на 2024 год по расходам и источникам финансирования дефицита бюджета. </w:t>
      </w:r>
    </w:p>
    <w:p>
      <w:pPr>
        <w:pStyle w:val="5"/>
        <w:shd w:val="clear" w:color="auto" w:fill="auto"/>
        <w:spacing w:lineRule="auto" w:line="276" w:before="0" w:after="200"/>
        <w:ind w:right="-1" w:firstLine="709"/>
        <w:contextualSpacing/>
        <w:rPr/>
      </w:pPr>
      <w:r>
        <w:rPr>
          <w:rFonts w:cs="Times New Roman" w:ascii="Times New Roman" w:hAnsi="Times New Roman"/>
          <w:sz w:val="28"/>
          <w:szCs w:val="28"/>
        </w:rPr>
        <w:t xml:space="preserve">Бюджетные назначения по расходам, отраженные в размере 117638366,52 рублей, исполнены в размере 105051338,11 рублей, в пределах  утвержденных на 2024 год лимитов бюджетных обязательств. Неиспользованные назначения по бюджетным ассигнованиям, по лимитам бюджетных обязательств составили 12587028,41 рублей или 10,7% от бюджетных ассигнований. </w:t>
      </w:r>
    </w:p>
    <w:p>
      <w:pPr>
        <w:pStyle w:val="5"/>
        <w:shd w:val="clear" w:color="auto" w:fill="auto"/>
        <w:spacing w:lineRule="auto" w:line="240" w:before="0" w:after="200"/>
        <w:ind w:right="-1" w:firstLine="709"/>
        <w:contextualSpacing/>
        <w:rPr/>
      </w:pPr>
      <w:r>
        <w:rPr>
          <w:rFonts w:cs="Times New Roman" w:ascii="Times New Roman" w:hAnsi="Times New Roman"/>
          <w:sz w:val="28"/>
          <w:szCs w:val="28"/>
        </w:rPr>
        <w:t>Источники финансирования дефицита бюджета исполнены в сумме  50876844,63 рублей.</w:t>
      </w:r>
    </w:p>
    <w:p>
      <w:pPr>
        <w:pStyle w:val="Normal"/>
        <w:spacing w:lineRule="auto" w:line="240" w:before="0" w:after="0"/>
        <w:ind w:firstLine="709"/>
        <w:jc w:val="both"/>
        <w:rPr/>
      </w:pPr>
      <w:r>
        <w:rPr>
          <w:rFonts w:cs="Times New Roman" w:ascii="Times New Roman" w:hAnsi="Times New Roman"/>
          <w:sz w:val="28"/>
          <w:szCs w:val="28"/>
        </w:rPr>
        <w:t>4</w:t>
      </w:r>
      <w:r>
        <w:rPr>
          <w:rFonts w:cs="Times New Roman" w:ascii="Times New Roman" w:hAnsi="Times New Roman"/>
          <w:i/>
          <w:sz w:val="28"/>
          <w:szCs w:val="28"/>
        </w:rPr>
        <w:t>.</w:t>
      </w:r>
      <w:r>
        <w:rPr>
          <w:rFonts w:cs="Times New Roman" w:ascii="Times New Roman" w:hAnsi="Times New Roman"/>
          <w:sz w:val="28"/>
          <w:szCs w:val="28"/>
        </w:rPr>
        <w:t>4</w:t>
      </w:r>
      <w:r>
        <w:rPr>
          <w:rFonts w:cs="Times New Roman" w:ascii="Times New Roman" w:hAnsi="Times New Roman"/>
          <w:i/>
          <w:sz w:val="28"/>
          <w:szCs w:val="28"/>
        </w:rPr>
        <w:t>. Пояснительная записка (ф. 0503160)</w:t>
      </w:r>
      <w:r>
        <w:rPr>
          <w:rFonts w:cs="Times New Roman" w:ascii="Times New Roman" w:hAnsi="Times New Roman"/>
          <w:sz w:val="28"/>
          <w:szCs w:val="28"/>
        </w:rPr>
        <w:t xml:space="preserve"> составлена в соответствии с требованиями пунктов 151-159 Инструкции 191н, представлена в разрезе пяти разделов, с приложением соответствующих форм и таблиц. </w:t>
      </w:r>
    </w:p>
    <w:p>
      <w:pPr>
        <w:pStyle w:val="Normal"/>
        <w:spacing w:lineRule="auto" w:line="240" w:before="0" w:after="0"/>
        <w:ind w:firstLine="709"/>
        <w:jc w:val="both"/>
        <w:rPr>
          <w:rFonts w:eastAsia="" w:eastAsiaTheme="minorEastAsia"/>
          <w:highlight w:val="white"/>
        </w:rPr>
      </w:pPr>
      <w:r>
        <w:rPr>
          <w:rFonts w:eastAsia="" w:cs="Times New Roman" w:ascii="Times New Roman" w:hAnsi="Times New Roman" w:eastAsiaTheme="minorEastAsia"/>
          <w:b/>
          <w:i/>
          <w:sz w:val="28"/>
          <w:szCs w:val="28"/>
          <w:highlight w:val="white"/>
        </w:rPr>
        <w:t xml:space="preserve">Раздел 1. «Организационная структура субъекта бюджетной отчетности».     </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В данном разделе отражена информация о деятельности Администрации района, каким образом осуществляется бухгалтерский учет.</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Подведомственным учреждением Администрации района является МКУАТ «Демидовский район» Смоленской области.</w:t>
      </w:r>
    </w:p>
    <w:p>
      <w:pPr>
        <w:pStyle w:val="Normal"/>
        <w:spacing w:lineRule="auto" w:line="240" w:before="0" w:after="0"/>
        <w:ind w:firstLine="709"/>
        <w:jc w:val="both"/>
        <w:rPr/>
      </w:pPr>
      <w:bookmarkStart w:id="1" w:name="__DdeLink__1718_812494435"/>
      <w:bookmarkEnd w:id="1"/>
      <w:r>
        <w:rPr>
          <w:rFonts w:eastAsia="" w:cs="Times New Roman" w:ascii="Times New Roman" w:hAnsi="Times New Roman" w:eastAsiaTheme="minorEastAsia"/>
          <w:b w:val="false"/>
          <w:bCs w:val="false"/>
          <w:i w:val="false"/>
          <w:iCs w:val="false"/>
          <w:sz w:val="28"/>
          <w:szCs w:val="28"/>
          <w:highlight w:val="white"/>
          <w:lang w:eastAsia="ar-SA"/>
        </w:rPr>
        <w:t>Также в разделе отражены сведения об организационной структуре Администрации района в виде таблицы 11,  в которой указан адрес нахождения учреждения, организационно-правовая форма, нормативно-правовые акты, регламентирующие деятельность Администрации, орган осуществляющий внешний муниципальный финансовый контроль.</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jc w:val="both"/>
        <w:rPr>
          <w:rFonts w:ascii="Times New Roman" w:hAnsi="Times New Roman" w:cs="Times New Roman"/>
          <w:sz w:val="28"/>
          <w:szCs w:val="28"/>
        </w:rPr>
      </w:pPr>
      <w:r>
        <w:rPr>
          <w:rFonts w:eastAsia="" w:cs="Times New Roman" w:ascii="Times New Roman" w:hAnsi="Times New Roman" w:eastAsiaTheme="minorEastAsia"/>
          <w:b/>
          <w:i/>
          <w:sz w:val="28"/>
          <w:szCs w:val="28"/>
          <w:highlight w:val="white"/>
        </w:rPr>
        <w:t>Раздел 2. «Результаты деятельности субъекта бюджетной отчётности»</w:t>
      </w:r>
      <w:r>
        <w:rPr>
          <w:rFonts w:eastAsia="" w:cs="Times New Roman" w:ascii="Times New Roman" w:hAnsi="Times New Roman" w:eastAsiaTheme="minorEastAsia"/>
          <w:sz w:val="28"/>
          <w:szCs w:val="28"/>
          <w:highlight w:val="white"/>
        </w:rPr>
        <w:t xml:space="preserve">. </w:t>
      </w:r>
    </w:p>
    <w:p>
      <w:pPr>
        <w:pStyle w:val="Normal"/>
        <w:spacing w:lineRule="auto" w:line="240" w:before="0" w:after="0"/>
        <w:ind w:firstLine="709"/>
        <w:jc w:val="both"/>
        <w:rPr>
          <w:rFonts w:eastAsia="" w:eastAsiaTheme="minorEastAsia"/>
          <w:b w:val="false"/>
          <w:b w:val="false"/>
          <w:bCs w:val="false"/>
          <w:i w:val="false"/>
          <w:i w:val="false"/>
          <w:iCs w:val="false"/>
          <w:highlight w:val="white"/>
        </w:rPr>
      </w:pPr>
      <w:r>
        <w:rPr>
          <w:rFonts w:eastAsia="" w:cs="Times New Roman" w:ascii="Times New Roman" w:hAnsi="Times New Roman" w:eastAsiaTheme="minorEastAsia"/>
          <w:b w:val="false"/>
          <w:bCs w:val="false"/>
          <w:i w:val="false"/>
          <w:iCs w:val="false"/>
          <w:sz w:val="28"/>
          <w:szCs w:val="28"/>
          <w:highlight w:val="white"/>
        </w:rPr>
        <w:t>Текст Пояснительной записки данного раздела содержит информацию о повышении эффективности расходования бюджетных средств. В результате проведенных электронных аукционов на приобретение жилых помещений детям-сиротам, на выполнение работ по осуществлению перевозки пассажиров и багажа автомобильным транспортом по муниципальным маршрутам, на выполнение работ по ремонту автомобильных дорог местного значения, на выполнение работ по постановке и установке  информационного щита экономия денежных средств не сложилась.</w:t>
      </w:r>
    </w:p>
    <w:p>
      <w:pPr>
        <w:pStyle w:val="Normal"/>
        <w:spacing w:lineRule="auto" w:line="240" w:before="0" w:after="0"/>
        <w:ind w:firstLine="709"/>
        <w:jc w:val="both"/>
        <w:rPr>
          <w:rFonts w:ascii="Times New Roman" w:hAnsi="Times New Roman" w:cs="Times New Roman"/>
          <w:b w:val="false"/>
          <w:b w:val="false"/>
          <w:bCs w:val="false"/>
          <w:i w:val="false"/>
          <w:i w:val="false"/>
          <w:iCs w:val="false"/>
          <w:sz w:val="28"/>
          <w:szCs w:val="28"/>
        </w:rPr>
      </w:pPr>
      <w:r>
        <w:rPr>
          <w:rFonts w:cs="Times New Roman" w:ascii="Times New Roman" w:hAnsi="Times New Roman"/>
          <w:b w:val="false"/>
          <w:bCs w:val="false"/>
          <w:i w:val="false"/>
          <w:iCs w:val="false"/>
          <w:sz w:val="28"/>
          <w:szCs w:val="28"/>
        </w:rPr>
        <w:t>Также  в форме таблицы 12 указаны сведения деятельности Администрации.</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Раздел 3. «Анализ отчета об исполнении бюджета субъекта бюджетной отчетности».</w:t>
      </w:r>
    </w:p>
    <w:p>
      <w:pPr>
        <w:pStyle w:val="Normal"/>
        <w:spacing w:lineRule="auto" w:line="240" w:before="0" w:after="0"/>
        <w:ind w:firstLine="709"/>
        <w:jc w:val="both"/>
        <w:rPr/>
      </w:pPr>
      <w:r>
        <w:rPr>
          <w:rFonts w:cs="Times New Roman" w:ascii="Times New Roman" w:hAnsi="Times New Roman"/>
          <w:sz w:val="28"/>
          <w:szCs w:val="28"/>
          <w:lang w:eastAsia="ar-SA"/>
        </w:rPr>
        <w:t>Согласно представленным сведениям об исполнении бюджета (</w:t>
      </w:r>
      <w:r>
        <w:rPr>
          <w:rFonts w:cs="Times New Roman" w:ascii="Times New Roman" w:hAnsi="Times New Roman"/>
          <w:b/>
          <w:sz w:val="28"/>
          <w:szCs w:val="28"/>
          <w:lang w:eastAsia="ar-SA"/>
        </w:rPr>
        <w:t>ф. 0503164</w:t>
      </w:r>
      <w:r>
        <w:rPr>
          <w:rFonts w:cs="Times New Roman" w:ascii="Times New Roman" w:hAnsi="Times New Roman"/>
          <w:sz w:val="28"/>
          <w:szCs w:val="28"/>
          <w:lang w:eastAsia="ar-SA"/>
        </w:rPr>
        <w:t xml:space="preserve">) доходы составили 102,94%, расходы- 89,30 % от предусмотренных бюджетных назначений.  </w:t>
      </w:r>
    </w:p>
    <w:p>
      <w:pPr>
        <w:pStyle w:val="Normal"/>
        <w:spacing w:lineRule="auto" w:line="240" w:before="0" w:after="0"/>
        <w:ind w:firstLine="709"/>
        <w:jc w:val="both"/>
        <w:rPr>
          <w:rFonts w:ascii="Times New Roman" w:hAnsi="Times New Roman" w:cs="Times New Roman"/>
          <w:i/>
          <w:i/>
          <w:sz w:val="28"/>
          <w:szCs w:val="28"/>
        </w:rPr>
      </w:pPr>
      <w:r>
        <w:rPr>
          <w:rFonts w:cs="Times New Roman" w:ascii="Times New Roman" w:hAnsi="Times New Roman"/>
          <w:sz w:val="28"/>
          <w:szCs w:val="28"/>
        </w:rPr>
        <w:t xml:space="preserve">Показатели формы </w:t>
      </w:r>
      <w:r>
        <w:rPr>
          <w:rFonts w:cs="Times New Roman" w:ascii="Times New Roman" w:hAnsi="Times New Roman"/>
          <w:b/>
          <w:sz w:val="28"/>
          <w:szCs w:val="28"/>
        </w:rPr>
        <w:t>0503164</w:t>
      </w:r>
      <w:r>
        <w:rPr>
          <w:rFonts w:cs="Times New Roman" w:ascii="Times New Roman" w:hAnsi="Times New Roman"/>
          <w:sz w:val="28"/>
          <w:szCs w:val="28"/>
        </w:rPr>
        <w:t xml:space="preserve"> «Сведения об исполнении бюджета» соответствует показателям отчета </w:t>
      </w:r>
      <w:r>
        <w:rPr>
          <w:rFonts w:cs="Times New Roman" w:ascii="Times New Roman" w:hAnsi="Times New Roman"/>
          <w:b/>
          <w:sz w:val="28"/>
          <w:szCs w:val="28"/>
        </w:rPr>
        <w:t>ф.0503127 «</w:t>
      </w:r>
      <w:r>
        <w:rPr>
          <w:rFonts w:cs="Times New Roman" w:ascii="Times New Roman" w:hAnsi="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ind w:firstLine="709"/>
        <w:jc w:val="both"/>
        <w:rPr/>
      </w:pPr>
      <w:hyperlink r:id="rId5">
        <w:r>
          <w:rPr>
            <w:rStyle w:val="Style18"/>
            <w:rFonts w:eastAsia="" w:cs="Times New Roman" w:ascii="Times New Roman" w:hAnsi="Times New Roman" w:eastAsiaTheme="minorEastAsia"/>
            <w:sz w:val="28"/>
            <w:szCs w:val="28"/>
            <w:highlight w:val="white"/>
          </w:rPr>
          <w:t>Таблица № 3</w:t>
        </w:r>
      </w:hyperlink>
      <w:r>
        <w:rPr>
          <w:rFonts w:eastAsia="" w:cs="Times New Roman" w:ascii="Times New Roman" w:hAnsi="Times New Roman" w:eastAsiaTheme="minorEastAsia"/>
          <w:sz w:val="28"/>
          <w:szCs w:val="28"/>
          <w:highlight w:val="white"/>
        </w:rPr>
        <w:t xml:space="preserve"> «Сведения об исполнении текстовых статей закона (решения) о бюджете»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w:t>
      </w:r>
      <w:r>
        <w:rPr>
          <w:rFonts w:eastAsia="" w:cs="Times New Roman" w:ascii="Times New Roman" w:hAnsi="Times New Roman" w:eastAsiaTheme="minorEastAsia"/>
          <w:b w:val="false"/>
          <w:bCs w:val="false"/>
          <w:i w:val="false"/>
          <w:iCs w:val="false"/>
          <w:sz w:val="28"/>
          <w:szCs w:val="28"/>
          <w:highlight w:val="white"/>
        </w:rPr>
        <w:t xml:space="preserve"> Администрацией района в данной таблице отражено исполнение текстовых статей решения о бюджете №97/9 от 26.12.2023 года (ст. 9, п.1 ст. 10, п.п. 1 п.1 ст. 11, п.п.1 п.1 ст 12, п.п1 п.3 ст. 12, п.п.1 ст 13, п.п.  1 п.1 ст. 17, п.п1 п.2 ст. 17, п.1, п. 1  п.2 п.3 ст. 21 ).</w:t>
      </w:r>
    </w:p>
    <w:p>
      <w:pPr>
        <w:pStyle w:val="Normal"/>
        <w:spacing w:lineRule="auto" w:line="240" w:before="0" w:after="0"/>
        <w:ind w:firstLine="709"/>
        <w:jc w:val="both"/>
        <w:rPr/>
      </w:pPr>
      <w:r>
        <w:rPr>
          <w:rFonts w:eastAsia="" w:cs="Times New Roman" w:ascii="Times New Roman" w:hAnsi="Times New Roman" w:eastAsiaTheme="minorEastAsia"/>
          <w:b w:val="false"/>
          <w:bCs w:val="false"/>
          <w:i w:val="false"/>
          <w:iCs w:val="false"/>
          <w:sz w:val="28"/>
          <w:szCs w:val="28"/>
          <w:highlight w:val="white"/>
        </w:rPr>
        <w:t xml:space="preserve">В таблице 13 «Анализ отчета об исполнении бюджета субъекта бюджетной отчетности» указана информация о  </w:t>
      </w:r>
      <w:r>
        <w:rPr>
          <w:rFonts w:ascii="Times New Roman" w:hAnsi="Times New Roman"/>
          <w:b w:val="false"/>
          <w:i w:val="false"/>
          <w:strike w:val="false"/>
          <w:dstrike w:val="false"/>
          <w:sz w:val="28"/>
          <w:szCs w:val="28"/>
          <w:u w:val="none"/>
        </w:rPr>
        <w:t xml:space="preserve">причинах отклонения неисполненных назначений из </w:t>
      </w:r>
      <w:r>
        <w:rPr>
          <w:rFonts w:ascii="Times New Roman" w:hAnsi="Times New Roman"/>
          <w:b w:val="false"/>
          <w:i w:val="false"/>
          <w:strike w:val="false"/>
          <w:dstrike w:val="false"/>
          <w:color w:val="0000FF"/>
          <w:sz w:val="28"/>
          <w:szCs w:val="28"/>
          <w:u w:val="none"/>
        </w:rPr>
        <w:t>графы 9</w:t>
      </w:r>
      <w:r>
        <w:rPr>
          <w:rFonts w:ascii="Times New Roman" w:hAnsi="Times New Roman"/>
          <w:b w:val="false"/>
          <w:i w:val="false"/>
          <w:strike w:val="false"/>
          <w:dstrike w:val="false"/>
          <w:sz w:val="28"/>
          <w:szCs w:val="28"/>
          <w:u w:val="none"/>
        </w:rPr>
        <w:t xml:space="preserve"> соответствующих строк разд. 1 "Доходы бюджета" отчета об исполнении бюджета (ф. 0503127) и об иных причинах (код 99 в </w:t>
      </w:r>
      <w:r>
        <w:rPr>
          <w:rFonts w:ascii="Times New Roman" w:hAnsi="Times New Roman"/>
          <w:b w:val="false"/>
          <w:i w:val="false"/>
          <w:strike w:val="false"/>
          <w:dstrike w:val="false"/>
          <w:color w:val="0000FF"/>
          <w:sz w:val="28"/>
          <w:szCs w:val="28"/>
          <w:u w:val="none"/>
        </w:rPr>
        <w:t>графе 8</w:t>
      </w: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color w:val="0000FF"/>
          <w:sz w:val="28"/>
          <w:szCs w:val="28"/>
          <w:u w:val="none"/>
        </w:rPr>
        <w:t>разд. 2</w:t>
      </w:r>
      <w:r>
        <w:rPr>
          <w:rFonts w:ascii="Times New Roman" w:hAnsi="Times New Roman"/>
          <w:b w:val="false"/>
          <w:i w:val="false"/>
          <w:strike w:val="false"/>
          <w:dstrike w:val="false"/>
          <w:sz w:val="28"/>
          <w:szCs w:val="28"/>
          <w:u w:val="none"/>
        </w:rPr>
        <w:t xml:space="preserve"> сведений об исполнении бюджета (ф. 0503164)).Так не исполнены штрафы в сумме 8500,0 рублей по причине отсутствия административных правонарушений.</w:t>
      </w:r>
    </w:p>
    <w:p>
      <w:pPr>
        <w:pStyle w:val="Normal"/>
        <w:spacing w:lineRule="auto" w:line="240" w:before="0" w:after="0"/>
        <w:ind w:firstLine="709"/>
        <w:jc w:val="both"/>
        <w:rPr/>
      </w:pPr>
      <w:r>
        <w:rPr>
          <w:rFonts w:cs="Times New Roman" w:ascii="Times New Roman" w:hAnsi="Times New Roman"/>
          <w:b/>
          <w:i/>
          <w:sz w:val="28"/>
          <w:szCs w:val="28"/>
        </w:rPr>
        <w:t>Раздел 4. «Анализ показателей бухгалтерской отчетности субъекта бюджетной отчетности».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Форма 0503169 «Сведения по дебиторской и кредиторской задолженности» составлена раздельно по дебиторской и по кредиторской задолженности, что соответствует п. 167 Инструкции 191н. </w:t>
      </w:r>
    </w:p>
    <w:p>
      <w:pPr>
        <w:pStyle w:val="Normal"/>
        <w:spacing w:lineRule="auto" w:line="240" w:before="0" w:after="0"/>
        <w:ind w:firstLine="709"/>
        <w:jc w:val="both"/>
        <w:rPr/>
      </w:pPr>
      <w:r>
        <w:rPr>
          <w:rFonts w:cs="Times New Roman" w:ascii="Times New Roman" w:hAnsi="Times New Roman"/>
          <w:sz w:val="28"/>
          <w:szCs w:val="28"/>
        </w:rPr>
        <w:t xml:space="preserve">Дебиторская задолженность по состоянию на 01.01.2025 составила 173103972,46 рублей. </w:t>
      </w:r>
    </w:p>
    <w:p>
      <w:pPr>
        <w:pStyle w:val="Normal"/>
        <w:spacing w:lineRule="auto" w:line="240" w:before="0" w:after="0"/>
        <w:ind w:firstLine="709"/>
        <w:jc w:val="both"/>
        <w:rPr/>
      </w:pPr>
      <w:r>
        <w:rPr>
          <w:rFonts w:cs="Times New Roman" w:ascii="Times New Roman" w:hAnsi="Times New Roman"/>
          <w:sz w:val="28"/>
          <w:szCs w:val="28"/>
        </w:rPr>
        <w:t>По данным отчета отдела по экономическому развитию и управлению имуществом:</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задолженность  по арендной плате за землю физических и юридических лиц по состоянию на 01.012025г сложилась в сумме 1453411,97 рублей, в том числе  начислены доходы будущих периодов в сумме 1090041,19 рублей(</w:t>
      </w:r>
      <w:r>
        <w:rPr>
          <w:rFonts w:eastAsia="Calibri" w:cs="Times New Roman" w:ascii="Times New Roman" w:hAnsi="Times New Roman"/>
          <w:bCs/>
          <w:sz w:val="28"/>
          <w:szCs w:val="28"/>
          <w:highlight w:val="white"/>
          <w:lang w:eastAsia="en-US"/>
        </w:rPr>
        <w:t xml:space="preserve"> договора по аренде земли, заключенные в 2024 году на 2025-2026 года </w:t>
      </w:r>
      <w:r>
        <w:rPr>
          <w:rFonts w:cs="Times New Roman" w:ascii="Times New Roman" w:hAnsi="Times New Roman"/>
          <w:sz w:val="28"/>
          <w:szCs w:val="28"/>
        </w:rPr>
        <w:t>);</w:t>
      </w:r>
    </w:p>
    <w:p>
      <w:pPr>
        <w:pStyle w:val="Normal"/>
        <w:spacing w:lineRule="auto" w:line="240" w:before="0" w:after="0"/>
        <w:ind w:firstLine="709"/>
        <w:jc w:val="both"/>
        <w:rPr/>
      </w:pPr>
      <w:r>
        <w:rPr>
          <w:rFonts w:cs="Times New Roman" w:ascii="Times New Roman" w:hAnsi="Times New Roman"/>
          <w:sz w:val="28"/>
          <w:szCs w:val="28"/>
        </w:rPr>
        <w:t>задолженность по доходам от арендной платы за нежилые помещения от юридических лиц в сумме 107962,74 рублей (</w:t>
      </w:r>
      <w:r>
        <w:rPr>
          <w:rFonts w:eastAsia="Calibri" w:cs="Times New Roman" w:ascii="Times New Roman" w:hAnsi="Times New Roman"/>
          <w:bCs/>
          <w:sz w:val="28"/>
          <w:szCs w:val="28"/>
          <w:highlight w:val="white"/>
          <w:lang w:eastAsia="en-US"/>
        </w:rPr>
        <w:t>по договорам, заключенным в 2024 году на 2025);</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расчеты по условным арендным платежам в сумме 946,20 рублей (возмещение расходов по оплате коммунальных услуг за декабрь 2024 года по нежилым помещениям, находящимся в безвозмездном пользовании);</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штрафным санкциям 11745,26 рублей (согласно справки комиссии по делам несовершеннолетних и защите их прав  не допоступили начисленные штрафы за 2024 год);</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денежных поступлений текущего характера в сумме 110546875,03 рублей от других бюджетов бюджетной системы, в том числе начислены доходы будущих периодов в сумме 49196510,18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денежных поступлений капитального характера в сумме 35375250,0 рублей, в том числе начислены доходы будущих периодов в сумме 15048210,0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по авансам в сумме 45217,26 рублей (подписка на периодические издания 4117,26 рублей, (перечислен аванс АО «Газпром газораспределение Смоленск» за технологическое присоединение к сети газораспределения в сумме 41100,0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расчеты по авансам по приобретению основных средств в сумме 25364,7 тыс. рублей (перечисленаванс ООО специализированный застройщик «АН Гарант-жилье» на приобретение жилого помещения путем участия в долевом строитеьстве многоквартирного дома для последующего предоставления детям-сиротам);</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расчеты по авансовым безвозмездным перечислениям текущего характера организациям в сумме 193024,0 рублей (гранты субъектам малого и среднего предпринимательства ИП СазоненковВ.Ю. в сумме 22347,0 рублей, ИП Борисенко М.В. в сумме 146705,0 рублей, ИП Кулутенко Ю.Ю. в сумме 23972,0 рублей);</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по расчетам с подотчетными лицами по оплате услуг связи в сумме 4840,0 рублей (немаркированные конверты и почтовые марки, предназначенные для отправки корреспонденции).</w:t>
      </w:r>
    </w:p>
    <w:p>
      <w:pPr>
        <w:pStyle w:val="Normal"/>
        <w:spacing w:lineRule="auto" w:line="240" w:before="0" w:after="0"/>
        <w:ind w:firstLine="709"/>
        <w:jc w:val="both"/>
        <w:rPr/>
      </w:pPr>
      <w:r>
        <w:rPr>
          <w:rFonts w:eastAsia="Calibri" w:cs="Times New Roman" w:ascii="Times New Roman" w:hAnsi="Times New Roman"/>
          <w:bCs/>
          <w:sz w:val="28"/>
          <w:szCs w:val="28"/>
          <w:highlight w:val="white"/>
          <w:lang w:eastAsia="en-US"/>
        </w:rPr>
        <w:t xml:space="preserve">Дебиторская задолженность по состоянию на 01.01.2025 года  по сравнению с аналогичным периодом предыдущего года  увеличилась на 58929259,40 рублей. </w:t>
      </w:r>
    </w:p>
    <w:p>
      <w:pPr>
        <w:pStyle w:val="Normal"/>
        <w:spacing w:lineRule="auto" w:line="240" w:before="0" w:after="0"/>
        <w:ind w:firstLine="709"/>
        <w:jc w:val="both"/>
        <w:rPr/>
      </w:pPr>
      <w:r>
        <w:rPr>
          <w:rFonts w:eastAsia="Calibri" w:cs="Times New Roman" w:ascii="Times New Roman" w:hAnsi="Times New Roman"/>
          <w:b/>
          <w:bCs/>
          <w:sz w:val="28"/>
          <w:szCs w:val="28"/>
          <w:highlight w:val="white"/>
          <w:lang w:eastAsia="en-US"/>
        </w:rPr>
        <w:t>Причины увеличения дебиторской задолженности в текстовой части пояснительной записки не указаны.</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Кредиторская задолженность составила 339569,01 рублей, в том числе </w:t>
      </w:r>
    </w:p>
    <w:p>
      <w:pPr>
        <w:pStyle w:val="Normal"/>
        <w:spacing w:lineRule="auto" w:line="240" w:before="0" w:after="0"/>
        <w:ind w:firstLine="709"/>
        <w:jc w:val="both"/>
        <w:rPr/>
      </w:pPr>
      <w:r>
        <w:rPr>
          <w:rFonts w:cs="Times New Roman" w:ascii="Times New Roman" w:hAnsi="Times New Roman"/>
          <w:sz w:val="28"/>
          <w:szCs w:val="28"/>
        </w:rPr>
        <w:t>по доходам от арендной платы за нежилые помещения от юридических лиц в сумме 13829,29 рублей (согласно отчета отдела по экономическому развитию и управлению имуществом ИП Медведев А.А. оплатил ранее начисленной арендной платы);</w:t>
      </w:r>
    </w:p>
    <w:p>
      <w:pPr>
        <w:pStyle w:val="Normal"/>
        <w:spacing w:lineRule="auto" w:line="240" w:before="0" w:after="0"/>
        <w:ind w:firstLine="709"/>
        <w:jc w:val="both"/>
        <w:rPr/>
      </w:pPr>
      <w:r>
        <w:rPr>
          <w:rFonts w:cs="Times New Roman" w:ascii="Times New Roman" w:hAnsi="Times New Roman"/>
          <w:sz w:val="28"/>
          <w:szCs w:val="28"/>
        </w:rPr>
        <w:t>расчеты по невыясненным поступлениям в сумме 705,12 рублей (согласно отчета Отдела по экономическому развитию и управлению имуществом Администрации муниципального образования «Демидовский район» Смоленской области);</w:t>
      </w:r>
    </w:p>
    <w:p>
      <w:pPr>
        <w:pStyle w:val="Normal"/>
        <w:spacing w:lineRule="auto" w:line="240" w:before="0" w:after="0"/>
        <w:ind w:firstLine="709"/>
        <w:jc w:val="both"/>
        <w:rPr/>
      </w:pPr>
      <w:r>
        <w:rPr>
          <w:rFonts w:cs="Times New Roman" w:ascii="Times New Roman" w:hAnsi="Times New Roman"/>
          <w:sz w:val="28"/>
          <w:szCs w:val="28"/>
        </w:rPr>
        <w:t>по расчетам за услуги связи (декабрь 2024) в сумме 56907,45 рублей</w:t>
      </w:r>
    </w:p>
    <w:p>
      <w:pPr>
        <w:pStyle w:val="Normal"/>
        <w:spacing w:lineRule="auto" w:line="240" w:before="0" w:after="0"/>
        <w:ind w:firstLine="709"/>
        <w:jc w:val="both"/>
        <w:rPr/>
      </w:pPr>
      <w:r>
        <w:rPr>
          <w:rFonts w:cs="Times New Roman" w:ascii="Times New Roman" w:hAnsi="Times New Roman"/>
          <w:sz w:val="28"/>
          <w:szCs w:val="28"/>
        </w:rPr>
        <w:t>по коммунальным услугам в сумме 247506,22 рублей (электроэнергия за декабрь 2024г в сумме 63833,94 рублей по Администрации муниципального образования «Демидовский райогн» Смоленской области и в сумме 149738,01 рублей по администрациям сельских поселений согласно акта приема-передачи в связи с реорганизации поселений, природный газ за декабрь 2024г в сумме 33934,27рублей)</w:t>
      </w:r>
    </w:p>
    <w:p>
      <w:pPr>
        <w:pStyle w:val="Normal"/>
        <w:spacing w:lineRule="auto" w:line="240" w:before="0" w:after="0"/>
        <w:ind w:firstLine="709"/>
        <w:jc w:val="both"/>
        <w:rPr/>
      </w:pPr>
      <w:r>
        <w:rPr>
          <w:rFonts w:cs="Times New Roman" w:ascii="Times New Roman" w:hAnsi="Times New Roman"/>
          <w:sz w:val="28"/>
          <w:szCs w:val="28"/>
        </w:rPr>
        <w:t>по прочим работам, услугам в сумме 900,0 рублей (за хранение архива базы по видеонаблюдению);</w:t>
      </w:r>
    </w:p>
    <w:p>
      <w:pPr>
        <w:pStyle w:val="Normal"/>
        <w:spacing w:lineRule="auto" w:line="240" w:before="0" w:after="0"/>
        <w:ind w:firstLine="709"/>
        <w:jc w:val="both"/>
        <w:rPr/>
      </w:pPr>
      <w:r>
        <w:rPr>
          <w:rFonts w:cs="Times New Roman" w:ascii="Times New Roman" w:hAnsi="Times New Roman"/>
          <w:sz w:val="28"/>
          <w:szCs w:val="28"/>
        </w:rPr>
        <w:t>расчетам по платежам в бюджет:</w:t>
      </w:r>
    </w:p>
    <w:p>
      <w:pPr>
        <w:pStyle w:val="Normal"/>
        <w:spacing w:lineRule="auto" w:line="240" w:before="0" w:after="0"/>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в сумме 18612,0 рублей (транспортный налог за 2024 год (Администрации 15013,0 рублей,  Администрация Борковского сельского поселения 397,0 рублей, Администрация Титовщинского сельского поселения 1886,0 рублей согласно акта приема передачи в свзяи с реорганизацией поселений, МКУ АТ  МО «Демидовский район» Смоленской области в сумме 1316,0 рублей)</w:t>
      </w:r>
    </w:p>
    <w:p>
      <w:pPr>
        <w:pStyle w:val="Normal"/>
        <w:spacing w:lineRule="auto" w:line="240" w:before="0" w:after="0"/>
        <w:ind w:firstLine="709"/>
        <w:jc w:val="both"/>
        <w:rPr/>
      </w:pPr>
      <w:r>
        <w:rPr>
          <w:rFonts w:cs="Times New Roman" w:ascii="Times New Roman" w:hAnsi="Times New Roman"/>
          <w:sz w:val="28"/>
          <w:szCs w:val="28"/>
        </w:rPr>
        <w:t>налог на имущество организации за 2023 год в сумме 1109,0 рублей.</w:t>
      </w:r>
    </w:p>
    <w:p>
      <w:pPr>
        <w:pStyle w:val="Normal"/>
        <w:spacing w:lineRule="auto" w:line="240" w:before="0" w:after="0"/>
        <w:ind w:firstLine="709"/>
        <w:jc w:val="both"/>
        <w:rPr/>
      </w:pPr>
      <w:r>
        <w:rPr>
          <w:rFonts w:cs="Times New Roman" w:ascii="Times New Roman" w:hAnsi="Times New Roman"/>
          <w:sz w:val="28"/>
          <w:szCs w:val="28"/>
        </w:rPr>
        <w:t>Увеличение кредиторской задолженности в сравнении с аналогичным периодом предшествующего года составило 208851,59 рублей или 159,8%.</w:t>
      </w:r>
    </w:p>
    <w:p>
      <w:pPr>
        <w:pStyle w:val="Normal"/>
        <w:spacing w:lineRule="auto" w:line="240" w:before="0" w:after="0"/>
        <w:ind w:firstLine="709"/>
        <w:jc w:val="both"/>
        <w:rPr/>
      </w:pPr>
      <w:r>
        <w:rPr>
          <w:rFonts w:eastAsia="Calibri" w:cs="Times New Roman" w:ascii="Times New Roman" w:hAnsi="Times New Roman"/>
          <w:b/>
          <w:bCs/>
          <w:sz w:val="28"/>
          <w:szCs w:val="28"/>
          <w:highlight w:val="white"/>
          <w:lang w:eastAsia="en-US"/>
        </w:rPr>
        <w:t>Причины увеличения кредиторской задолженности в текстовой части пояснительной записки не указаны.</w:t>
      </w:r>
    </w:p>
    <w:p>
      <w:pPr>
        <w:pStyle w:val="Normal"/>
        <w:spacing w:lineRule="auto" w:line="240" w:before="0" w:after="0"/>
        <w:ind w:firstLine="709"/>
        <w:jc w:val="both"/>
        <w:rPr/>
      </w:pPr>
      <w:r>
        <w:rPr>
          <w:rFonts w:cs="Times New Roman" w:ascii="Times New Roman" w:hAnsi="Times New Roman"/>
          <w:sz w:val="28"/>
          <w:szCs w:val="28"/>
        </w:rPr>
        <w:t>Согласно данным Пояснительной записки просроченная кредиторская задолженность отсутствует.</w:t>
      </w:r>
    </w:p>
    <w:p>
      <w:pPr>
        <w:pStyle w:val="Normal"/>
        <w:spacing w:lineRule="auto" w:line="240" w:before="0" w:after="0"/>
        <w:ind w:firstLine="709"/>
        <w:jc w:val="both"/>
        <w:rPr/>
      </w:pPr>
      <w:r>
        <w:rPr>
          <w:rFonts w:cs="Times New Roman" w:ascii="Times New Roman" w:hAnsi="Times New Roman"/>
          <w:sz w:val="28"/>
          <w:szCs w:val="28"/>
        </w:rPr>
        <w:t xml:space="preserve">Итоговый показатель дебиторской и кредиторской задолженности ф.0503169 «Сведения по дебиторской и кредиторской задолженности» соответствует данным баланса ф.0503130.  </w:t>
      </w:r>
    </w:p>
    <w:p>
      <w:pPr>
        <w:pStyle w:val="Normal"/>
        <w:spacing w:lineRule="auto" w:line="240" w:before="0" w:after="0"/>
        <w:ind w:firstLine="709"/>
        <w:jc w:val="both"/>
        <w:rPr>
          <w:rStyle w:val="Style18"/>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position w:val="0"/>
          <w:sz w:val="28"/>
          <w:sz w:val="28"/>
          <w:szCs w:val="28"/>
          <w:highlight w:val="white"/>
          <w:u w:val="none"/>
          <w:vertAlign w:val="baseline"/>
          <w:lang w:val="ru-RU"/>
        </w:rPr>
      </w:pPr>
      <w:r>
        <w:rPr>
          <w:rFonts w:eastAsia="Times New Roman" w:cs="Times New Roman" w:ascii="Times New Roman" w:hAnsi="Times New Roman"/>
          <w:b w:val="false"/>
          <w:bCs w:val="false"/>
          <w:i w:val="false"/>
          <w:iCs w:val="false"/>
          <w:caps w:val="false"/>
          <w:smallCaps w:val="false"/>
          <w:strike w:val="false"/>
          <w:dstrike w:val="false"/>
          <w:color w:val="000000"/>
          <w:spacing w:val="0"/>
          <w:position w:val="0"/>
          <w:sz w:val="28"/>
          <w:sz w:val="28"/>
          <w:szCs w:val="28"/>
          <w:highlight w:val="white"/>
          <w:u w:val="none"/>
          <w:vertAlign w:val="baseline"/>
          <w:lang w:val="ru-RU"/>
        </w:rPr>
      </w:r>
    </w:p>
    <w:p>
      <w:pPr>
        <w:pStyle w:val="Normal"/>
        <w:spacing w:lineRule="auto" w:line="240" w:before="0" w:after="0"/>
        <w:ind w:firstLine="709"/>
        <w:jc w:val="both"/>
        <w:rPr/>
      </w:pPr>
      <w:r>
        <w:rPr>
          <w:rFonts w:cs="Times New Roman" w:ascii="Times New Roman" w:hAnsi="Times New Roman"/>
          <w:sz w:val="28"/>
          <w:szCs w:val="28"/>
        </w:rPr>
        <w:t xml:space="preserve">В </w:t>
      </w:r>
      <w:r>
        <w:rPr>
          <w:rFonts w:cs="Times New Roman" w:ascii="Times New Roman" w:hAnsi="Times New Roman"/>
          <w:b/>
          <w:sz w:val="28"/>
          <w:szCs w:val="28"/>
        </w:rPr>
        <w:t xml:space="preserve">ф. 0503168 «Сведения о движении нефинансовых активов» </w:t>
      </w:r>
      <w:r>
        <w:rPr>
          <w:rFonts w:cs="Times New Roman" w:ascii="Times New Roman" w:hAnsi="Times New Roman"/>
          <w:sz w:val="28"/>
          <w:szCs w:val="28"/>
        </w:rPr>
        <w:t xml:space="preserve"> отражены данные по видам нефинансовых активов. За отчетный период основные средства поступили на сумму 9757550,01 рублей, в том числе получено безвозмездно на сумму 9645760,01 рублей и приобретено основных средств на сумму 111790,0 рублей, в том числе приобретение машин и оборудования в сумме 111790,0 рублей. Выбыло основных средств на сумму 5004750,01 рублей, в в том числе передано безвозмездно на сумму 4984760,01 рублей, списано основных средств до 100000 рублей при вводе в эксплуатацию в сумме 19990,0 рублей.</w:t>
      </w:r>
    </w:p>
    <w:p>
      <w:pPr>
        <w:pStyle w:val="Normal"/>
        <w:spacing w:lineRule="auto" w:line="240" w:before="0" w:after="0"/>
        <w:ind w:firstLine="709"/>
        <w:jc w:val="both"/>
        <w:rPr/>
      </w:pPr>
      <w:r>
        <w:rPr>
          <w:rFonts w:cs="Times New Roman" w:ascii="Times New Roman" w:hAnsi="Times New Roman"/>
          <w:sz w:val="28"/>
          <w:szCs w:val="28"/>
        </w:rPr>
        <w:t xml:space="preserve">Сумма начисленной амортизации  </w:t>
      </w:r>
      <w:r>
        <w:rPr>
          <w:rFonts w:eastAsia="" w:cs="Times New Roman" w:ascii="Times New Roman" w:hAnsi="Times New Roman" w:eastAsiaTheme="minorEastAsia"/>
          <w:sz w:val="28"/>
          <w:szCs w:val="28"/>
          <w:highlight w:val="white"/>
        </w:rPr>
        <w:t xml:space="preserve">на 01.01.2025 составила 21011634,67 </w:t>
      </w: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lang w:bidi="ru-RU"/>
        </w:rPr>
        <w:t>руб</w:t>
      </w:r>
      <w:r>
        <w:rPr>
          <w:rFonts w:cs="Times New Roman" w:ascii="Times New Roman" w:hAnsi="Times New Roman"/>
          <w:sz w:val="28"/>
          <w:szCs w:val="28"/>
          <w:highlight w:val="white"/>
        </w:rPr>
        <w:t>лей.</w:t>
      </w:r>
    </w:p>
    <w:p>
      <w:pPr>
        <w:pStyle w:val="Normal"/>
        <w:spacing w:lineRule="auto" w:line="240" w:before="0" w:after="0"/>
        <w:ind w:firstLine="709"/>
        <w:jc w:val="both"/>
        <w:rPr/>
      </w:pPr>
      <w:r>
        <w:rPr>
          <w:rFonts w:cs="Times New Roman" w:ascii="Times New Roman" w:hAnsi="Times New Roman"/>
          <w:sz w:val="28"/>
          <w:szCs w:val="28"/>
        </w:rPr>
        <w:t>Недвижимое имущество казны на конец года составило 423181853,66 рублей, поступило недвижимого имущества казны в сумме 374626336,84 рублей, в том числе получено безвозмездно в сумме 370537578,27 рублей</w:t>
      </w:r>
      <w:r>
        <w:rPr>
          <w:rFonts w:eastAsia="" w:cs="Times New Roman" w:ascii="Times New Roman" w:hAnsi="Times New Roman" w:eastAsiaTheme="minorEastAsia"/>
          <w:sz w:val="28"/>
          <w:szCs w:val="28"/>
          <w:highlight w:val="white"/>
        </w:rPr>
        <w:t>(здание складов Поречской пристани, жилые дома, здания, водонапорные башни, колодцы от Администрации Титовщинского с/п, жилые дома, здание Администрации, автобусная остановка от Администрации Слободского с/п, административное здание, колодцы, жилые дома от Администрации Борковского с/п, здание Администрации, здание интерната, здание медпункта, сарай, колодцы, жилые дома, квартира от Администрации Заборьевского с/п, здание Администрации, здание автостанции, баня, колодцы, жилые дома от Администрации Пржевальского г/п, жилые квартиры, жилые дома, административное здание, гараж на две машины, баня, здание мастерской, здание столярного цеха от Отдела городского хозяйства Администрации),</w:t>
      </w:r>
      <w:r>
        <w:rPr>
          <w:rFonts w:cs="Times New Roman" w:ascii="Times New Roman" w:hAnsi="Times New Roman"/>
          <w:sz w:val="28"/>
          <w:szCs w:val="28"/>
        </w:rPr>
        <w:t xml:space="preserve"> выбыло в сумме 4185471,57 рублей, а именно  передано безвозмездно на сумму 4185471,57 рублей, в том числе  </w:t>
      </w:r>
      <w:r>
        <w:rPr>
          <w:rFonts w:eastAsia="" w:cs="Times New Roman" w:ascii="Times New Roman" w:hAnsi="Times New Roman" w:eastAsiaTheme="minorEastAsia"/>
          <w:sz w:val="28"/>
          <w:szCs w:val="28"/>
          <w:highlight w:val="white"/>
        </w:rPr>
        <w:t xml:space="preserve">6  жилых квартир </w:t>
      </w:r>
      <w:r>
        <w:rPr>
          <w:rFonts w:cs="Times New Roman" w:ascii="Times New Roman" w:hAnsi="Times New Roman"/>
          <w:sz w:val="28"/>
          <w:szCs w:val="28"/>
        </w:rPr>
        <w:t xml:space="preserve"> (4084348,57 рублей)  отделу городского хозяйства и здание складов Поречской пристани  в сумме 101123,0 рублей.</w:t>
      </w:r>
    </w:p>
    <w:p>
      <w:pPr>
        <w:pStyle w:val="Normal"/>
        <w:spacing w:lineRule="auto" w:line="240" w:before="0" w:after="0"/>
        <w:ind w:firstLine="709"/>
        <w:jc w:val="both"/>
        <w:rPr/>
      </w:pPr>
      <w:r>
        <w:rPr>
          <w:rFonts w:cs="Times New Roman" w:ascii="Times New Roman" w:hAnsi="Times New Roman"/>
          <w:sz w:val="28"/>
          <w:szCs w:val="28"/>
        </w:rPr>
        <w:t>Движимое имущество казны на начало года составило 18361069,55 рублей. Поступило движимое имущество в сумме 48245151,85 рублей (безвозмездно). Выбыло движимое имущество казны 0,0 рублей. Движимое имущество казны на конец года составило 66606221,40 рублей.</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 xml:space="preserve">Размер материальных запасов на начало года составил 126273,62 рублей, на конец отчетного периода 285680,68 рубля. Поступления за отчетный период составили 2013701,24  рублей, из них получено безвозмездно 184199,29 рублей, приобретено 1829501,95 рублей,  выбытия – 1854294,18 рублей, из них безвозмездно передано 7048,08 рублей,  списано на нужды учреждения в сумме 1443348,49 рублей.  </w:t>
      </w:r>
    </w:p>
    <w:p>
      <w:pPr>
        <w:pStyle w:val="Normal"/>
        <w:spacing w:lineRule="auto" w:line="240"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9"/>
        <w:jc w:val="both"/>
        <w:rPr/>
      </w:pPr>
      <w:r>
        <w:rPr>
          <w:rFonts w:cs="Times New Roman" w:ascii="Times New Roman" w:hAnsi="Times New Roman"/>
          <w:b/>
          <w:i/>
          <w:sz w:val="28"/>
          <w:szCs w:val="28"/>
        </w:rPr>
        <w:t>Раздел 5. «Прочие вопросы деятельности субъекта бюджетной отчётности»</w:t>
      </w:r>
      <w:r>
        <w:rPr>
          <w:rFonts w:cs="Times New Roman" w:ascii="Times New Roman" w:hAnsi="Times New Roman"/>
          <w:sz w:val="28"/>
          <w:szCs w:val="28"/>
        </w:rPr>
        <w:t xml:space="preserve">.  </w:t>
      </w:r>
      <w:r>
        <w:rPr>
          <w:rFonts w:cs="Times New Roman" w:ascii="Times New Roman" w:hAnsi="Times New Roman"/>
          <w:b/>
          <w:i/>
          <w:sz w:val="28"/>
          <w:szCs w:val="28"/>
        </w:rPr>
        <w:t xml:space="preserve"> </w:t>
      </w:r>
    </w:p>
    <w:p>
      <w:pPr>
        <w:pStyle w:val="Normal"/>
        <w:spacing w:lineRule="auto" w:line="240" w:before="0" w:after="0"/>
        <w:ind w:firstLine="709"/>
        <w:jc w:val="both"/>
        <w:rPr/>
      </w:pPr>
      <w:r>
        <w:rPr>
          <w:rFonts w:cs="Times New Roman" w:ascii="Times New Roman" w:hAnsi="Times New Roman"/>
          <w:b w:val="false"/>
          <w:i w:val="false"/>
          <w:strike w:val="false"/>
          <w:dstrike w:val="false"/>
          <w:sz w:val="28"/>
          <w:szCs w:val="28"/>
          <w:u w:val="none"/>
        </w:rPr>
        <w:t xml:space="preserve">Информация в </w:t>
      </w:r>
      <w:r>
        <w:rPr>
          <w:rFonts w:ascii="Times New Roman" w:hAnsi="Times New Roman"/>
          <w:b w:val="false"/>
          <w:bCs w:val="false"/>
          <w:i w:val="false"/>
          <w:strike w:val="false"/>
          <w:dstrike w:val="false"/>
          <w:color w:val="000000"/>
          <w:sz w:val="28"/>
          <w:szCs w:val="28"/>
          <w:u w:val="none"/>
        </w:rPr>
        <w:t xml:space="preserve">Таблице N 4 </w:t>
      </w:r>
      <w:r>
        <w:rPr>
          <w:rFonts w:ascii="Times New Roman" w:hAnsi="Times New Roman"/>
          <w:b w:val="false"/>
          <w:i w:val="false"/>
          <w:strike w:val="false"/>
          <w:dstrike w:val="false"/>
          <w:sz w:val="28"/>
          <w:szCs w:val="28"/>
          <w:u w:val="none"/>
        </w:rPr>
        <w:t>"Сведения об основных положениях учетной политики учреждения"  характеризует основные положения учетной политики субъекта бюджетной отчетности,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 регулирующими ведение бюджетного учета, права самостоятельного определения таких особенностей и отраслевых особенностей бюджетного учета. Администрацией  учетной политикой определен срок полезного использования основных средств исходя из рекомендаций, содержащихся в документах производителя на основании решения комиссии по поступлению и выбытию активов. Определен метод начисления амортизации- линейный,  способ выбытия материальных запасов -по стоимости каждой единицы, учет бланков строгой отчетности-один бланк, один рубль.</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Согласно таблицы №16 Пояснительной записки Администрацией района инвентаризация проводилась на основании распоряжения   № 244-р от 30.10.2024. В подведомственном учреждении МКУ АТ инвентаризация проводилась на основании приказа начальника №72 от 30.09.2024г. В результате проведения инвентаризации расхождения не выявлены.</w:t>
      </w:r>
    </w:p>
    <w:p>
      <w:pPr>
        <w:pStyle w:val="Normal"/>
        <w:spacing w:lineRule="auto" w:line="240" w:before="0" w:after="0"/>
        <w:ind w:firstLine="709"/>
        <w:jc w:val="both"/>
        <w:rPr/>
      </w:pPr>
      <w:r>
        <w:rPr>
          <w:rFonts w:eastAsia="" w:cs="Times New Roman" w:ascii="Times New Roman" w:hAnsi="Times New Roman" w:eastAsiaTheme="minorEastAsia"/>
          <w:sz w:val="28"/>
          <w:szCs w:val="28"/>
          <w:highlight w:val="white"/>
        </w:rPr>
        <w:t xml:space="preserve">В соответствии с п.158 Инструкции 191н при отсутствии расхождений по результатам инвентаризации, проведенной в целях подтверждения показателей годовой бюджетной отчетности Таблица № 6 «Сведения о проведенной инвентаризации» не заполняется. </w:t>
      </w:r>
    </w:p>
    <w:p>
      <w:pPr>
        <w:pStyle w:val="Normal"/>
        <w:spacing w:lineRule="auto" w:line="240" w:before="0" w:after="0"/>
        <w:ind w:firstLine="709"/>
        <w:contextualSpacing/>
        <w:jc w:val="both"/>
        <w:rPr/>
      </w:pPr>
      <w:r>
        <w:rPr>
          <w:rFonts w:cs="Times New Roman" w:ascii="Times New Roman" w:hAnsi="Times New Roman"/>
          <w:i w:val="false"/>
          <w:iCs w:val="false"/>
          <w:sz w:val="28"/>
          <w:szCs w:val="28"/>
        </w:rPr>
        <w:t>В соответствии с п 159.9 Инструкции 191-н Администрацией  в таблице №16 пояснительной записки перечислены формы бюджетной отчетности с нулевыми значениями не требующие предоставления при сдаче годовой бюджетной отчетности.</w:t>
      </w:r>
    </w:p>
    <w:p>
      <w:pPr>
        <w:pStyle w:val="Normal"/>
        <w:spacing w:lineRule="auto" w:line="240" w:before="0" w:after="0"/>
        <w:ind w:firstLine="709"/>
        <w:contextualSpacing/>
        <w:jc w:val="both"/>
        <w:rPr>
          <w:rFonts w:ascii="Times New Roman" w:hAnsi="Times New Roman" w:eastAsia="" w:cs="Times New Roman" w:eastAsiaTheme="minorEastAsia"/>
          <w:b/>
          <w:b/>
          <w:i/>
          <w:i/>
          <w:sz w:val="28"/>
          <w:szCs w:val="28"/>
          <w:highlight w:val="yellow"/>
        </w:rPr>
      </w:pPr>
      <w:r>
        <w:rPr>
          <w:rFonts w:eastAsia="" w:cs="Times New Roman" w:eastAsiaTheme="minorEastAsia" w:ascii="Times New Roman" w:hAnsi="Times New Roman"/>
          <w:b/>
          <w:i/>
          <w:sz w:val="28"/>
          <w:szCs w:val="28"/>
          <w:highlight w:val="yellow"/>
        </w:rPr>
      </w:r>
    </w:p>
    <w:p>
      <w:pPr>
        <w:pStyle w:val="Normal"/>
        <w:spacing w:before="0" w:after="0"/>
        <w:jc w:val="center"/>
        <w:rPr/>
      </w:pPr>
      <w:r>
        <w:rPr>
          <w:rFonts w:cs="Times New Roman" w:ascii="Times New Roman" w:hAnsi="Times New Roman"/>
          <w:b/>
          <w:sz w:val="28"/>
          <w:szCs w:val="28"/>
        </w:rPr>
        <w:t>5. Оценка имущественного положения</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pPr>
        <w:pStyle w:val="Normal"/>
        <w:shd w:val="clear" w:color="auto" w:fill="FFFFFF"/>
        <w:spacing w:lineRule="auto" w:line="240" w:before="0" w:after="200"/>
        <w:ind w:right="6" w:hanging="0"/>
        <w:contextualSpacing/>
        <w:jc w:val="right"/>
        <w:rPr/>
      </w:pPr>
      <w:r>
        <w:rPr>
          <w:rFonts w:cs="Times New Roman" w:ascii="Times New Roman" w:hAnsi="Times New Roman"/>
          <w:sz w:val="28"/>
          <w:szCs w:val="28"/>
        </w:rPr>
        <w:t>Таблица 2, руб.</w:t>
      </w:r>
    </w:p>
    <w:tbl>
      <w:tblPr>
        <w:tblW w:w="11060" w:type="dxa"/>
        <w:jc w:val="left"/>
        <w:tblInd w:w="-8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3" w:type="dxa"/>
          <w:bottom w:w="0" w:type="dxa"/>
          <w:right w:w="108" w:type="dxa"/>
        </w:tblCellMar>
        <w:tblLook w:val="04a0"/>
      </w:tblPr>
      <w:tblGrid>
        <w:gridCol w:w="1556"/>
        <w:gridCol w:w="1392"/>
        <w:gridCol w:w="1362"/>
        <w:gridCol w:w="680"/>
        <w:gridCol w:w="1247"/>
        <w:gridCol w:w="3"/>
        <w:gridCol w:w="2"/>
        <w:gridCol w:w="1297"/>
        <w:gridCol w:w="6"/>
        <w:gridCol w:w="1297"/>
        <w:gridCol w:w="849"/>
        <w:gridCol w:w="6"/>
        <w:gridCol w:w="1361"/>
      </w:tblGrid>
      <w:tr>
        <w:trPr>
          <w:trHeight w:val="206" w:hRule="atLeast"/>
        </w:trPr>
        <w:tc>
          <w:tcPr>
            <w:tcW w:w="15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Показатель</w:t>
            </w:r>
          </w:p>
        </w:tc>
        <w:tc>
          <w:tcPr>
            <w:tcW w:w="468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По состоянию на 01.01.2024</w:t>
            </w:r>
          </w:p>
        </w:tc>
        <w:tc>
          <w:tcPr>
            <w:tcW w:w="481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По состоянию на 01.01.2025</w:t>
            </w:r>
          </w:p>
        </w:tc>
      </w:tr>
      <w:tr>
        <w:trPr>
          <w:trHeight w:val="219" w:hRule="atLeast"/>
        </w:trPr>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pPr>
            <w:r>
              <w:rPr>
                <w:rFonts w:cs="Times New Roman" w:ascii="Times New Roman" w:hAnsi="Times New Roman"/>
              </w:rPr>
              <w:t>Балансовая стоимость ОС</w:t>
            </w:r>
          </w:p>
        </w:tc>
        <w:tc>
          <w:tcPr>
            <w:tcW w:w="204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Амортизация</w:t>
            </w:r>
          </w:p>
        </w:tc>
        <w:tc>
          <w:tcPr>
            <w:tcW w:w="12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pPr>
            <w:r>
              <w:rPr>
                <w:rFonts w:cs="Times New Roman" w:ascii="Times New Roman" w:hAnsi="Times New Roman"/>
              </w:rPr>
              <w:t>Остаточная стоимость (гр.6– р.7)</w:t>
            </w:r>
          </w:p>
        </w:tc>
        <w:tc>
          <w:tcPr>
            <w:tcW w:w="130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Балансовая стоимость ОС</w:t>
            </w:r>
          </w:p>
        </w:tc>
        <w:tc>
          <w:tcPr>
            <w:tcW w:w="215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Амортизация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Остаточная стоимость (гр.6– р.7)</w:t>
            </w:r>
          </w:p>
        </w:tc>
      </w:tr>
      <w:tr>
        <w:trPr>
          <w:trHeight w:val="28" w:hRule="atLeast"/>
        </w:trPr>
        <w:tc>
          <w:tcPr>
            <w:tcW w:w="15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рублей.</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в %</w:t>
            </w:r>
          </w:p>
        </w:tc>
        <w:tc>
          <w:tcPr>
            <w:tcW w:w="12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рублей.</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в %</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r>
          </w:p>
        </w:tc>
      </w:tr>
      <w:tr>
        <w:trPr>
          <w:trHeight w:val="45"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6</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7</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8</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6</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7</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8</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9</w:t>
            </w:r>
          </w:p>
        </w:tc>
      </w:tr>
      <w:tr>
        <w:trPr>
          <w:trHeight w:val="587"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rPr>
            </w:pPr>
            <w:r>
              <w:rPr>
                <w:rFonts w:ascii="Times New Roman" w:hAnsi="Times New Roman"/>
              </w:rPr>
              <w:t>Нежилые помещения (здания и сооружения)</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9547840,91</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9323330,38</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97,6</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224510,53</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9547840,91</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9341738,62</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97,8</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t>206102,29</w:t>
            </w:r>
          </w:p>
        </w:tc>
      </w:tr>
      <w:tr>
        <w:trPr>
          <w:trHeight w:val="587"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Машины и оборудование</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3398836,49</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3398836,49</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100</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0</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3490636,49</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3490636,49</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100</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rFonts w:ascii="Times New Roman" w:hAnsi="Times New Roman" w:cs="Times New Roman"/>
              </w:rPr>
            </w:pPr>
            <w:r>
              <w:rPr>
                <w:rFonts w:cs="Times New Roman" w:ascii="Times New Roman" w:hAnsi="Times New Roman"/>
              </w:rPr>
              <w:t>0</w:t>
            </w:r>
          </w:p>
        </w:tc>
      </w:tr>
      <w:tr>
        <w:trPr>
          <w:trHeight w:val="413"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Транспортные средства</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4585698,16</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4362911,33</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95,1</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222786,83</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9246698,16</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4996698,16</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54,0</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4250000,0</w:t>
            </w:r>
          </w:p>
        </w:tc>
      </w:tr>
      <w:tr>
        <w:trPr>
          <w:trHeight w:val="632"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Производственный и хозяйственный инвентарь</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3104390,65</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3048432,92</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98,2</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55957,73</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3104390,65</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3052722,20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98,3</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51668,45</w:t>
            </w:r>
          </w:p>
        </w:tc>
      </w:tr>
      <w:tr>
        <w:trPr>
          <w:trHeight w:val="206"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cs="Times New Roman"/>
              </w:rPr>
            </w:pPr>
            <w:r>
              <w:rPr>
                <w:rFonts w:cs="Times New Roman" w:ascii="Times New Roman" w:hAnsi="Times New Roman"/>
              </w:rPr>
              <w:t>Прочие основные средства</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587595,76</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15400,0</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2,6</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57295,76</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587595,76</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129839,20</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22,1</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rPr>
              <w:t>457756,56</w:t>
            </w:r>
          </w:p>
        </w:tc>
      </w:tr>
      <w:tr>
        <w:trPr>
          <w:trHeight w:val="426" w:hRule="atLeast"/>
        </w:trPr>
        <w:tc>
          <w:tcPr>
            <w:tcW w:w="15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lineRule="auto" w:line="240" w:before="0" w:after="200"/>
              <w:contextualSpacing/>
              <w:rPr>
                <w:rFonts w:ascii="Times New Roman" w:hAnsi="Times New Roman" w:cs="Times New Roman"/>
                <w:b/>
                <w:b/>
                <w:bCs/>
              </w:rPr>
            </w:pPr>
            <w:r>
              <w:rPr>
                <w:rFonts w:cs="Times New Roman" w:ascii="Times New Roman" w:hAnsi="Times New Roman"/>
                <w:b/>
                <w:bCs/>
              </w:rPr>
              <w:t>Основные средства, всего</w:t>
            </w:r>
          </w:p>
        </w:tc>
        <w:tc>
          <w:tcPr>
            <w:tcW w:w="1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21224361,97</w:t>
            </w:r>
          </w:p>
        </w:tc>
        <w:tc>
          <w:tcPr>
            <w:tcW w:w="1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20148911,12</w:t>
            </w:r>
          </w:p>
        </w:tc>
        <w:tc>
          <w:tcPr>
            <w:tcW w:w="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94,9</w:t>
            </w:r>
          </w:p>
        </w:tc>
        <w:tc>
          <w:tcPr>
            <w:tcW w:w="12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1075450,85</w:t>
            </w:r>
          </w:p>
        </w:tc>
        <w:tc>
          <w:tcPr>
            <w:tcW w:w="12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25977161,97</w:t>
            </w:r>
          </w:p>
        </w:tc>
        <w:tc>
          <w:tcPr>
            <w:tcW w:w="13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21011634,67</w:t>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80,9</w:t>
            </w:r>
          </w:p>
        </w:tc>
        <w:tc>
          <w:tcPr>
            <w:tcW w:w="13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before="0" w:after="200"/>
              <w:contextualSpacing/>
              <w:jc w:val="center"/>
              <w:rPr/>
            </w:pPr>
            <w:r>
              <w:rPr>
                <w:rFonts w:cs="Times New Roman" w:ascii="Times New Roman" w:hAnsi="Times New Roman"/>
                <w:b/>
                <w:bCs/>
              </w:rPr>
              <w:t>4965527,30</w:t>
            </w:r>
          </w:p>
        </w:tc>
      </w:tr>
    </w:tbl>
    <w:p>
      <w:pPr>
        <w:pStyle w:val="Normal"/>
        <w:spacing w:before="120" w:after="200"/>
        <w:ind w:right="-1" w:firstLine="709"/>
        <w:contextualSpacing/>
        <w:jc w:val="both"/>
        <w:rPr/>
      </w:pPr>
      <w:r>
        <w:rPr>
          <w:rFonts w:cs="Times New Roman" w:ascii="Times New Roman" w:hAnsi="Times New Roman"/>
          <w:sz w:val="28"/>
          <w:szCs w:val="28"/>
        </w:rPr>
        <w:t>Согласно показателям, отраженным в данной таблице, следует, что балансовая стоимость основных средств Администрации за отчётный период увеличилась на  4752800,0 рублей.</w:t>
      </w:r>
    </w:p>
    <w:p>
      <w:pPr>
        <w:pStyle w:val="Normal"/>
        <w:tabs>
          <w:tab w:val="left" w:pos="0" w:leader="none"/>
        </w:tabs>
        <w:spacing w:before="40" w:after="200"/>
        <w:ind w:right="-1" w:firstLine="426"/>
        <w:contextualSpacing/>
        <w:jc w:val="both"/>
        <w:rPr/>
      </w:pPr>
      <w:r>
        <w:rPr>
          <w:rFonts w:cs="Times New Roman" w:ascii="Times New Roman" w:hAnsi="Times New Roman"/>
          <w:sz w:val="28"/>
          <w:szCs w:val="28"/>
        </w:rPr>
        <w:t>По видам</w:t>
      </w:r>
      <w:r>
        <w:rPr>
          <w:rFonts w:cs="Times New Roman" w:ascii="Times New Roman" w:hAnsi="Times New Roman"/>
          <w:b/>
          <w:sz w:val="28"/>
          <w:szCs w:val="28"/>
        </w:rPr>
        <w:t xml:space="preserve"> </w:t>
      </w:r>
      <w:r>
        <w:rPr>
          <w:rFonts w:cs="Times New Roman" w:ascii="Times New Roman" w:hAnsi="Times New Roman"/>
          <w:sz w:val="28"/>
          <w:szCs w:val="28"/>
        </w:rPr>
        <w:t xml:space="preserve">нефинансового актива: основные средства, амортизация основных средств,  материальные запасы соответствуют остаткам по </w:t>
      </w:r>
      <w:r>
        <w:rPr>
          <w:rFonts w:cs="Times New Roman" w:ascii="Times New Roman" w:hAnsi="Times New Roman"/>
          <w:i/>
          <w:sz w:val="28"/>
          <w:szCs w:val="28"/>
        </w:rPr>
        <w:t>форме 0503130</w:t>
      </w:r>
      <w:r>
        <w:rPr>
          <w:rFonts w:cs="Times New Roman" w:ascii="Times New Roman" w:hAnsi="Times New Roman"/>
          <w:sz w:val="28"/>
          <w:szCs w:val="28"/>
        </w:rPr>
        <w:t xml:space="preserve"> «</w:t>
      </w:r>
      <w:r>
        <w:rPr>
          <w:rFonts w:cs="Times New Roman" w:ascii="Times New Roman" w:hAnsi="Times New Roman"/>
          <w:i/>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pPr>
        <w:pStyle w:val="Normal"/>
        <w:spacing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t>Выводы:</w:t>
      </w:r>
    </w:p>
    <w:p>
      <w:pPr>
        <w:pStyle w:val="Normal"/>
        <w:spacing w:before="0" w:after="200"/>
        <w:ind w:firstLine="709"/>
        <w:contextualSpacing/>
        <w:jc w:val="both"/>
        <w:rPr/>
      </w:pPr>
      <w:r>
        <w:rPr>
          <w:rFonts w:cs="Times New Roman" w:ascii="Times New Roman" w:hAnsi="Times New Roman"/>
          <w:sz w:val="28"/>
          <w:szCs w:val="28"/>
        </w:rPr>
        <w:t xml:space="preserve">В ходе внешней проверки годовой бюджетной отчетности Администрации, проведенной Контрольно-ревизионной комиссией установлено: </w:t>
      </w:r>
    </w:p>
    <w:p>
      <w:pPr>
        <w:pStyle w:val="Normal"/>
        <w:tabs>
          <w:tab w:val="left" w:pos="709" w:leader="none"/>
          <w:tab w:val="left" w:pos="851" w:leader="none"/>
        </w:tabs>
        <w:spacing w:before="0" w:after="200"/>
        <w:ind w:right="-1" w:firstLine="709"/>
        <w:contextualSpacing/>
        <w:jc w:val="both"/>
        <w:rPr/>
      </w:pPr>
      <w:r>
        <w:rPr>
          <w:rFonts w:cs="Times New Roman" w:ascii="Times New Roman" w:hAnsi="Times New Roman"/>
          <w:sz w:val="28"/>
          <w:szCs w:val="28"/>
        </w:rPr>
        <w:t>- отчет представлен в Контрольно-ревизионную комиссию, для проведения его внешней проверки и подготовки заключения в установленный срок;</w:t>
      </w:r>
    </w:p>
    <w:p>
      <w:pPr>
        <w:pStyle w:val="Normal"/>
        <w:tabs>
          <w:tab w:val="left" w:pos="709" w:leader="none"/>
          <w:tab w:val="left" w:pos="851" w:leader="none"/>
        </w:tabs>
        <w:spacing w:before="0" w:after="200"/>
        <w:ind w:right="-1" w:firstLine="709"/>
        <w:contextualSpacing/>
        <w:jc w:val="both"/>
        <w:rPr>
          <w:sz w:val="28"/>
          <w:szCs w:val="28"/>
        </w:rPr>
      </w:pPr>
      <w:r>
        <w:rPr>
          <w:rFonts w:cs="Times New Roman" w:ascii="Times New Roman" w:hAnsi="Times New Roman"/>
          <w:sz w:val="28"/>
          <w:szCs w:val="28"/>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w:t>
      </w:r>
      <w:r>
        <w:rPr>
          <w:rFonts w:eastAsia="" w:cs="Times New Roman" w:ascii="Times New Roman" w:hAnsi="Times New Roman" w:eastAsiaTheme="minorEastAsia"/>
          <w:sz w:val="28"/>
          <w:szCs w:val="28"/>
          <w:highlight w:val="white"/>
        </w:rPr>
        <w:t>соблюдены;</w:t>
      </w:r>
    </w:p>
    <w:p>
      <w:pPr>
        <w:pStyle w:val="Normal"/>
        <w:tabs>
          <w:tab w:val="left" w:pos="709" w:leader="none"/>
          <w:tab w:val="left" w:pos="851" w:leader="none"/>
        </w:tabs>
        <w:spacing w:before="0" w:after="200"/>
        <w:ind w:right="-1" w:firstLine="709"/>
        <w:contextualSpacing/>
        <w:jc w:val="both"/>
        <w:rPr>
          <w:sz w:val="28"/>
          <w:szCs w:val="28"/>
        </w:rPr>
      </w:pPr>
      <w:r>
        <w:rPr>
          <w:rFonts w:eastAsia="" w:cs="Times New Roman" w:ascii="Times New Roman" w:hAnsi="Times New Roman" w:eastAsiaTheme="minorEastAsia"/>
          <w:sz w:val="28"/>
          <w:szCs w:val="28"/>
          <w:highlight w:val="white"/>
        </w:rPr>
        <w:t>- ф</w:t>
      </w:r>
      <w:r>
        <w:rPr>
          <w:rFonts w:eastAsia="" w:cs="Times New Roman" w:ascii="Times New Roman" w:hAnsi="Times New Roman"/>
          <w:sz w:val="28"/>
          <w:szCs w:val="28"/>
          <w:highlight w:val="white"/>
          <w:lang w:val="ru-RU"/>
        </w:rPr>
        <w:t>актов искажения бюджетной отчётности, осуществления расходов, не предусмотренных бюджетом или осуществлённых с превышением бюджетных ассигнований (утверждённых плановых назначений), проведённой проверкой не установлено.</w:t>
      </w:r>
    </w:p>
    <w:p>
      <w:pPr>
        <w:pStyle w:val="Normal"/>
        <w:spacing w:before="0" w:after="200"/>
        <w:ind w:left="2832" w:firstLine="708"/>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before="0" w:after="200"/>
        <w:contextualSpacing/>
        <w:jc w:val="center"/>
        <w:rPr/>
      </w:pPr>
      <w:r>
        <w:rPr>
          <w:rFonts w:cs="Times New Roman" w:ascii="Times New Roman" w:hAnsi="Times New Roman"/>
          <w:b/>
          <w:bCs/>
          <w:sz w:val="28"/>
          <w:szCs w:val="28"/>
        </w:rPr>
        <w:t>Выводы:</w:t>
      </w:r>
    </w:p>
    <w:p>
      <w:pPr>
        <w:pStyle w:val="Normal"/>
        <w:spacing w:before="0" w:after="200"/>
        <w:contextualSpacing/>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200"/>
        <w:ind w:firstLine="709"/>
        <w:contextualSpacing/>
        <w:jc w:val="both"/>
        <w:rPr/>
      </w:pPr>
      <w:r>
        <w:rPr>
          <w:rFonts w:cs="Times New Roman" w:ascii="Times New Roman" w:hAnsi="Times New Roman"/>
          <w:sz w:val="28"/>
          <w:szCs w:val="28"/>
        </w:rPr>
        <w:t xml:space="preserve">В ходе внешней проверки годовой бюджетной отчетности Администрации района, проведенной Контрольно-ревизионной комиссией установлено: </w:t>
      </w:r>
    </w:p>
    <w:p>
      <w:pPr>
        <w:pStyle w:val="Normal"/>
        <w:tabs>
          <w:tab w:val="left" w:pos="709" w:leader="none"/>
          <w:tab w:val="left" w:pos="851" w:leader="none"/>
        </w:tabs>
        <w:spacing w:before="0" w:after="200"/>
        <w:ind w:right="-1" w:firstLine="709"/>
        <w:contextualSpacing/>
        <w:jc w:val="both"/>
        <w:rPr/>
      </w:pPr>
      <w:r>
        <w:rPr>
          <w:rFonts w:cs="Times New Roman" w:ascii="Times New Roman" w:hAnsi="Times New Roman"/>
          <w:sz w:val="28"/>
          <w:szCs w:val="28"/>
        </w:rPr>
        <w:t>- отчет представлен в Контрольно-ревизионную комиссию, для проведения его внешней проверки и подготовки заключения в установленный срок;</w:t>
      </w:r>
    </w:p>
    <w:p>
      <w:pPr>
        <w:pStyle w:val="Normal"/>
        <w:tabs>
          <w:tab w:val="left" w:pos="709" w:leader="none"/>
          <w:tab w:val="left" w:pos="851" w:leader="none"/>
        </w:tabs>
        <w:spacing w:before="0" w:after="200"/>
        <w:ind w:right="-1" w:firstLine="709"/>
        <w:contextualSpacing/>
        <w:jc w:val="both"/>
        <w:rPr/>
      </w:pPr>
      <w:r>
        <w:rPr>
          <w:rFonts w:cs="Times New Roman" w:ascii="Times New Roman" w:hAnsi="Times New Roman"/>
          <w:sz w:val="28"/>
          <w:szCs w:val="28"/>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w:t>
      </w:r>
      <w:r>
        <w:rPr>
          <w:rFonts w:eastAsia="" w:cs="Times New Roman" w:ascii="Times New Roman" w:hAnsi="Times New Roman" w:eastAsiaTheme="minorEastAsia"/>
          <w:sz w:val="28"/>
          <w:szCs w:val="28"/>
          <w:highlight w:val="white"/>
        </w:rPr>
        <w:t>соблюдены;</w:t>
      </w:r>
    </w:p>
    <w:p>
      <w:pPr>
        <w:pStyle w:val="Normal"/>
        <w:tabs>
          <w:tab w:val="left" w:pos="709" w:leader="none"/>
          <w:tab w:val="left" w:pos="851" w:leader="none"/>
        </w:tabs>
        <w:spacing w:lineRule="auto" w:line="240" w:before="0" w:after="200"/>
        <w:ind w:right="-1" w:firstLine="709"/>
        <w:contextualSpacing/>
        <w:jc w:val="both"/>
        <w:rPr/>
      </w:pPr>
      <w:r>
        <w:rPr>
          <w:rFonts w:eastAsia="" w:cs="Times New Roman" w:ascii="Times New Roman" w:hAnsi="Times New Roman" w:eastAsiaTheme="minorEastAsia"/>
          <w:bCs/>
          <w:sz w:val="28"/>
          <w:szCs w:val="28"/>
          <w:highlight w:val="white"/>
          <w:lang w:val="ru-RU"/>
        </w:rPr>
        <w:t xml:space="preserve">-   фактов, способных негативно повлиять на достоверность бюджетной отчетности, не установлено.  </w:t>
      </w:r>
    </w:p>
    <w:p>
      <w:pPr>
        <w:pStyle w:val="Normal"/>
        <w:spacing w:lineRule="auto" w:line="240" w:before="0" w:after="200"/>
        <w:ind w:firstLine="709"/>
        <w:contextualSpacing/>
        <w:jc w:val="both"/>
        <w:rPr>
          <w:rFonts w:eastAsia="Calibri"/>
          <w:sz w:val="26"/>
          <w:szCs w:val="26"/>
          <w:highlight w:val="white"/>
          <w:lang w:val="ru-RU"/>
        </w:rPr>
      </w:pPr>
      <w:r>
        <w:rPr>
          <w:rFonts w:eastAsia="Calibri"/>
          <w:sz w:val="26"/>
          <w:szCs w:val="26"/>
          <w:highlight w:val="white"/>
          <w:lang w:val="ru-RU"/>
        </w:rPr>
      </w:r>
    </w:p>
    <w:p>
      <w:pPr>
        <w:pStyle w:val="Normal"/>
        <w:spacing w:lineRule="auto" w:line="240" w:before="0" w:after="200"/>
        <w:ind w:firstLine="709"/>
        <w:contextualSpacing/>
        <w:jc w:val="both"/>
        <w:rPr>
          <w:rFonts w:eastAsia="Calibri"/>
          <w:sz w:val="26"/>
          <w:szCs w:val="26"/>
          <w:highlight w:val="white"/>
          <w:lang w:val="ru-RU"/>
        </w:rPr>
      </w:pPr>
      <w:r>
        <w:rPr>
          <w:rFonts w:eastAsia="Calibri"/>
          <w:sz w:val="26"/>
          <w:szCs w:val="26"/>
          <w:highlight w:val="white"/>
          <w:lang w:val="ru-RU"/>
        </w:rPr>
      </w:r>
    </w:p>
    <w:p>
      <w:pPr>
        <w:pStyle w:val="Normal"/>
        <w:spacing w:before="0" w:after="200"/>
        <w:ind w:left="2832" w:firstLine="708"/>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200"/>
        <w:contextualSpacing/>
        <w:jc w:val="both"/>
        <w:rPr/>
      </w:pPr>
      <w:r>
        <w:rPr>
          <w:rFonts w:cs="Times New Roman" w:ascii="Times New Roman" w:hAnsi="Times New Roman"/>
          <w:bCs/>
          <w:sz w:val="28"/>
          <w:szCs w:val="28"/>
        </w:rPr>
        <w:t>Председатель Контрольно-ревизионной</w:t>
      </w:r>
    </w:p>
    <w:p>
      <w:pPr>
        <w:pStyle w:val="Normal"/>
        <w:spacing w:before="0" w:after="200"/>
        <w:contextualSpacing/>
        <w:jc w:val="both"/>
        <w:rPr/>
      </w:pPr>
      <w:r>
        <w:rPr>
          <w:rFonts w:cs="Times New Roman" w:ascii="Times New Roman" w:hAnsi="Times New Roman"/>
          <w:bCs/>
          <w:sz w:val="28"/>
          <w:szCs w:val="28"/>
        </w:rPr>
        <w:t>комиссии муниципального образования</w:t>
      </w:r>
    </w:p>
    <w:p>
      <w:pPr>
        <w:pStyle w:val="Normal"/>
        <w:spacing w:before="0" w:after="200"/>
        <w:contextualSpacing/>
        <w:jc w:val="both"/>
        <w:rPr/>
      </w:pPr>
      <w:r>
        <w:rPr>
          <w:rFonts w:cs="Times New Roman" w:ascii="Times New Roman" w:hAnsi="Times New Roman"/>
          <w:bCs/>
          <w:sz w:val="28"/>
          <w:szCs w:val="28"/>
        </w:rPr>
        <w:t>«Демидовский муниципальный округ»</w:t>
      </w:r>
    </w:p>
    <w:p>
      <w:pPr>
        <w:pStyle w:val="Normal"/>
        <w:spacing w:before="0" w:after="200"/>
        <w:contextualSpacing/>
        <w:jc w:val="both"/>
        <w:rPr/>
      </w:pPr>
      <w:r>
        <w:rPr>
          <w:rFonts w:cs="Times New Roman" w:ascii="Times New Roman" w:hAnsi="Times New Roman"/>
          <w:bCs/>
          <w:sz w:val="28"/>
          <w:szCs w:val="28"/>
        </w:rPr>
        <w:t xml:space="preserve"> </w:t>
      </w:r>
      <w:r>
        <w:rPr>
          <w:rFonts w:cs="Times New Roman" w:ascii="Times New Roman" w:hAnsi="Times New Roman"/>
          <w:bCs/>
          <w:sz w:val="28"/>
          <w:szCs w:val="28"/>
        </w:rPr>
        <w:t>Смоленской области                                                                       Т.В. Терещенкова</w:t>
      </w:r>
    </w:p>
    <w:p>
      <w:pPr>
        <w:pStyle w:val="Normal"/>
        <w:spacing w:before="0" w:after="200"/>
        <w:ind w:firstLine="709"/>
        <w:contextualSpacing/>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200"/>
        <w:contextualSpacing/>
        <w:jc w:val="both"/>
        <w:rPr/>
      </w:pPr>
      <w:r>
        <w:rPr>
          <w:rFonts w:cs="Times New Roman" w:ascii="Times New Roman" w:hAnsi="Times New Roman"/>
          <w:bCs/>
          <w:color w:val="000000"/>
          <w:sz w:val="28"/>
          <w:szCs w:val="28"/>
          <w:u w:val="single"/>
        </w:rPr>
        <w:t>08</w:t>
      </w:r>
      <w:hyperlink r:id="rId6">
        <w:r>
          <w:rPr>
            <w:rStyle w:val="Style18"/>
            <w:rFonts w:cs="Times New Roman" w:ascii="Times New Roman" w:hAnsi="Times New Roman"/>
            <w:bCs/>
            <w:color w:val="000000"/>
            <w:sz w:val="28"/>
            <w:szCs w:val="28"/>
            <w:u w:val="single"/>
          </w:rPr>
          <w:t>.</w:t>
        </w:r>
        <w:r>
          <w:rPr>
            <w:rStyle w:val="Style18"/>
            <w:rFonts w:cs="Times New Roman" w:ascii="Times New Roman" w:hAnsi="Times New Roman"/>
            <w:bCs/>
            <w:color w:val="000000"/>
            <w:sz w:val="28"/>
            <w:szCs w:val="28"/>
          </w:rPr>
          <w:t xml:space="preserve">04.2025 </w:t>
        </w:r>
      </w:hyperlink>
    </w:p>
    <w:sectPr>
      <w:headerReference w:type="default" r:id="rId7"/>
      <w:type w:val="nextPage"/>
      <w:pgSz w:w="11906" w:h="16838"/>
      <w:pgMar w:left="1134" w:right="567" w:header="850" w:top="1416"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instrText> PAGE </w:instrText>
    </w:r>
    <w:r>
      <w:fldChar w:fldCharType="separate"/>
    </w:r>
    <w:r>
      <w:t>12</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88" w:hanging="360"/>
      </w:pPr>
      <w:rPr>
        <w:rFonts w:ascii="Symbol" w:hAnsi="Symbol" w:cs="Symbol" w:hint="default"/>
        <w:sz w:val="28"/>
        <w:szCs w:val="28"/>
        <w:rFonts w:cs="Symbol"/>
      </w:rPr>
    </w:lvl>
    <w:lvl w:ilvl="1">
      <w:start w:val="1"/>
      <w:numFmt w:val="bullet"/>
      <w:lvlText w:val="o"/>
      <w:lvlJc w:val="left"/>
      <w:pPr>
        <w:ind w:left="2208" w:hanging="360"/>
      </w:pPr>
      <w:rPr>
        <w:rFonts w:ascii="Courier New" w:hAnsi="Courier New" w:cs="Courier New" w:hint="default"/>
        <w:rFonts w:cs="Courier New"/>
      </w:rPr>
    </w:lvl>
    <w:lvl w:ilvl="2">
      <w:start w:val="1"/>
      <w:numFmt w:val="bullet"/>
      <w:lvlText w:val=""/>
      <w:lvlJc w:val="left"/>
      <w:pPr>
        <w:ind w:left="2928" w:hanging="360"/>
      </w:pPr>
      <w:rPr>
        <w:rFonts w:ascii="Wingdings" w:hAnsi="Wingdings" w:cs="Wingdings" w:hint="default"/>
        <w:rFonts w:cs="Wingdings"/>
      </w:rPr>
    </w:lvl>
    <w:lvl w:ilvl="3">
      <w:start w:val="1"/>
      <w:numFmt w:val="bullet"/>
      <w:lvlText w:val=""/>
      <w:lvlJc w:val="left"/>
      <w:pPr>
        <w:ind w:left="3648" w:hanging="360"/>
      </w:pPr>
      <w:rPr>
        <w:rFonts w:ascii="Symbol" w:hAnsi="Symbol" w:cs="Symbol" w:hint="default"/>
        <w:rFonts w:cs="Symbol"/>
      </w:rPr>
    </w:lvl>
    <w:lvl w:ilvl="4">
      <w:start w:val="1"/>
      <w:numFmt w:val="bullet"/>
      <w:lvlText w:val="o"/>
      <w:lvlJc w:val="left"/>
      <w:pPr>
        <w:ind w:left="4368" w:hanging="360"/>
      </w:pPr>
      <w:rPr>
        <w:rFonts w:ascii="Courier New" w:hAnsi="Courier New" w:cs="Courier New" w:hint="default"/>
        <w:rFonts w:cs="Courier New"/>
      </w:rPr>
    </w:lvl>
    <w:lvl w:ilvl="5">
      <w:start w:val="1"/>
      <w:numFmt w:val="bullet"/>
      <w:lvlText w:val=""/>
      <w:lvlJc w:val="left"/>
      <w:pPr>
        <w:ind w:left="5088" w:hanging="360"/>
      </w:pPr>
      <w:rPr>
        <w:rFonts w:ascii="Wingdings" w:hAnsi="Wingdings" w:cs="Wingdings" w:hint="default"/>
        <w:rFonts w:cs="Wingdings"/>
      </w:rPr>
    </w:lvl>
    <w:lvl w:ilvl="6">
      <w:start w:val="1"/>
      <w:numFmt w:val="bullet"/>
      <w:lvlText w:val=""/>
      <w:lvlJc w:val="left"/>
      <w:pPr>
        <w:ind w:left="5808" w:hanging="360"/>
      </w:pPr>
      <w:rPr>
        <w:rFonts w:ascii="Symbol" w:hAnsi="Symbol" w:cs="Symbol" w:hint="default"/>
        <w:rFonts w:cs="Symbol"/>
      </w:rPr>
    </w:lvl>
    <w:lvl w:ilvl="7">
      <w:start w:val="1"/>
      <w:numFmt w:val="bullet"/>
      <w:lvlText w:val="o"/>
      <w:lvlJc w:val="left"/>
      <w:pPr>
        <w:ind w:left="6528" w:hanging="360"/>
      </w:pPr>
      <w:rPr>
        <w:rFonts w:ascii="Courier New" w:hAnsi="Courier New" w:cs="Courier New" w:hint="default"/>
        <w:rFonts w:cs="Courier New"/>
      </w:rPr>
    </w:lvl>
    <w:lvl w:ilvl="8">
      <w:start w:val="1"/>
      <w:numFmt w:val="bullet"/>
      <w:lvlText w:val=""/>
      <w:lvlJc w:val="left"/>
      <w:pPr>
        <w:ind w:left="7248"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0e0e"/>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paragraph" w:styleId="1">
    <w:name w:val="Heading 1"/>
    <w:basedOn w:val="Normal"/>
    <w:link w:val="10"/>
    <w:uiPriority w:val="9"/>
    <w:qFormat/>
    <w:rsid w:val="001934f8"/>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semiHidden/>
    <w:unhideWhenUsed/>
    <w:qFormat/>
    <w:rsid w:val="004f5df7"/>
    <w:pPr>
      <w:keepNext/>
      <w:keepLines/>
      <w:spacing w:lineRule="auto" w:line="240"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semiHidden/>
    <w:qFormat/>
    <w:rsid w:val="004f5df7"/>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2" w:customStyle="1">
    <w:name w:val="Верхний колонтитул Знак"/>
    <w:basedOn w:val="DefaultParagraphFont"/>
    <w:link w:val="a3"/>
    <w:uiPriority w:val="99"/>
    <w:qFormat/>
    <w:rsid w:val="004f5df7"/>
    <w:rPr/>
  </w:style>
  <w:style w:type="character" w:styleId="Style13" w:customStyle="1">
    <w:name w:val="Основной текст_"/>
    <w:link w:val="5"/>
    <w:qFormat/>
    <w:rsid w:val="004f5df7"/>
    <w:rPr>
      <w:sz w:val="26"/>
      <w:szCs w:val="26"/>
      <w:shd w:fill="FFFFFF" w:val="clear"/>
    </w:rPr>
  </w:style>
  <w:style w:type="character" w:styleId="Style14" w:customStyle="1">
    <w:name w:val="Основной текст + Курсив"/>
    <w:qFormat/>
    <w:rsid w:val="004f5df7"/>
    <w:rPr>
      <w:i/>
      <w:iCs/>
      <w:color w:val="000000"/>
      <w:spacing w:val="0"/>
      <w:w w:val="100"/>
      <w:sz w:val="26"/>
      <w:szCs w:val="26"/>
      <w:shd w:fill="FFFFFF" w:val="clear"/>
      <w:lang w:val="ru-RU"/>
    </w:rPr>
  </w:style>
  <w:style w:type="character" w:styleId="Style15" w:customStyle="1">
    <w:name w:val="Основной текст Знак"/>
    <w:basedOn w:val="DefaultParagraphFont"/>
    <w:link w:val="a7"/>
    <w:uiPriority w:val="99"/>
    <w:qFormat/>
    <w:rsid w:val="004f5df7"/>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link w:val="a9"/>
    <w:uiPriority w:val="99"/>
    <w:semiHidden/>
    <w:qFormat/>
    <w:rsid w:val="004f5df7"/>
    <w:rPr>
      <w:rFonts w:ascii="Tahoma" w:hAnsi="Tahoma" w:cs="Tahoma"/>
      <w:sz w:val="16"/>
      <w:szCs w:val="16"/>
    </w:rPr>
  </w:style>
  <w:style w:type="character" w:styleId="Style17" w:customStyle="1">
    <w:name w:val="Гипертекстовая ссылка"/>
    <w:uiPriority w:val="99"/>
    <w:qFormat/>
    <w:rsid w:val="00120c71"/>
    <w:rPr>
      <w:color w:val="106BBE"/>
    </w:rPr>
  </w:style>
  <w:style w:type="character" w:styleId="11" w:customStyle="1">
    <w:name w:val="Заголовок 1 Знак"/>
    <w:basedOn w:val="DefaultParagraphFont"/>
    <w:link w:val="1"/>
    <w:uiPriority w:val="9"/>
    <w:qFormat/>
    <w:rsid w:val="001934f8"/>
    <w:rPr>
      <w:rFonts w:ascii="Cambria" w:hAnsi="Cambria" w:eastAsia="" w:cs="" w:asciiTheme="majorHAnsi" w:cstheme="majorBidi" w:eastAsiaTheme="majorEastAsia" w:hAnsiTheme="majorHAnsi"/>
      <w:b/>
      <w:bCs/>
      <w:color w:val="365F91" w:themeColor="accent1" w:themeShade="bf"/>
      <w:sz w:val="28"/>
      <w:szCs w:val="28"/>
    </w:rPr>
  </w:style>
  <w:style w:type="character" w:styleId="HTML" w:customStyle="1">
    <w:name w:val="Стандартный HTML Знак"/>
    <w:basedOn w:val="DefaultParagraphFont"/>
    <w:link w:val="HTML"/>
    <w:uiPriority w:val="99"/>
    <w:semiHidden/>
    <w:qFormat/>
    <w:rsid w:val="00c10f29"/>
    <w:rPr>
      <w:rFonts w:ascii="Courier New" w:hAnsi="Courier New" w:eastAsia="Times New Roman" w:cs="Courier New"/>
      <w:sz w:val="20"/>
      <w:szCs w:val="20"/>
    </w:rPr>
  </w:style>
  <w:style w:type="character" w:styleId="12" w:customStyle="1">
    <w:name w:val="Основной текст Знак1"/>
    <w:basedOn w:val="DefaultParagraphFont"/>
    <w:uiPriority w:val="99"/>
    <w:qFormat/>
    <w:rsid w:val="00593db5"/>
    <w:rPr>
      <w:rFonts w:ascii="Calibri" w:hAnsi="Calibri" w:cs="Calibri"/>
      <w:sz w:val="28"/>
      <w:szCs w:val="28"/>
      <w:u w:val="none"/>
    </w:rPr>
  </w:style>
  <w:style w:type="character" w:styleId="ListLabel1">
    <w:name w:val="ListLabel 1"/>
    <w:qFormat/>
    <w:rPr>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8"/>
      <w:szCs w:val="28"/>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Style18">
    <w:name w:val="Интернет-ссылка"/>
    <w:rPr>
      <w:color w:val="000080"/>
      <w:u w:val="single"/>
      <w:lang w:val="zxx" w:eastAsia="zxx" w:bidi="zxx"/>
    </w:rPr>
  </w:style>
  <w:style w:type="character" w:styleId="ListLabel15">
    <w:name w:val="ListLabel 15"/>
    <w:qFormat/>
    <w:rPr>
      <w:rFonts w:cs="Symbol"/>
      <w:sz w:val="28"/>
      <w:szCs w:val="28"/>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8"/>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Times New Roman" w:hAnsi="Times New Roman" w:cs="Symbol"/>
      <w:sz w:val="28"/>
      <w:szCs w:val="28"/>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sz w:val="28"/>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sz w:val="28"/>
      <w:szCs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Times New Roman" w:hAnsi="Times New Roman" w:cs="Symbol"/>
      <w:sz w:val="28"/>
      <w:szCs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ascii="Times New Roman" w:hAnsi="Times New Roman" w:cs="Symbol"/>
      <w:sz w:val="28"/>
      <w:szCs w:val="28"/>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sz w:val="28"/>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cs="Symbol"/>
      <w:sz w:val="28"/>
      <w:szCs w:val="28"/>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sz w:val="28"/>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ascii="Times New Roman" w:hAnsi="Times New Roman" w:cs="Symbol"/>
      <w:sz w:val="28"/>
      <w:szCs w:val="28"/>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sz w:val="28"/>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Times New Roman" w:hAnsi="Times New Roman" w:cs="Symbol"/>
      <w:sz w:val="28"/>
      <w:szCs w:val="28"/>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sz w:val="28"/>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ascii="Times New Roman" w:hAnsi="Times New Roman" w:cs="Symbol"/>
      <w:sz w:val="28"/>
      <w:szCs w:val="28"/>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sz w:val="28"/>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ascii="Times New Roman" w:hAnsi="Times New Roman" w:cs="Symbol"/>
      <w:sz w:val="28"/>
      <w:szCs w:val="28"/>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sz w:val="28"/>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Times New Roman" w:hAnsi="Times New Roman" w:cs="Symbol"/>
      <w:sz w:val="28"/>
      <w:szCs w:val="28"/>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sz w:val="28"/>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ascii="Times New Roman" w:hAnsi="Times New Roman" w:cs="Symbol"/>
      <w:sz w:val="28"/>
      <w:szCs w:val="28"/>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sz w:val="28"/>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ascii="Times New Roman" w:hAnsi="Times New Roman" w:cs="Symbol"/>
      <w:sz w:val="28"/>
      <w:szCs w:val="28"/>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sz w:val="28"/>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ascii="Times New Roman" w:hAnsi="Times New Roman" w:cs="Symbol"/>
      <w:sz w:val="28"/>
      <w:szCs w:val="28"/>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cs="Symbol"/>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sz w:val="28"/>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cs="Symbol"/>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ascii="Times New Roman" w:hAnsi="Times New Roman" w:cs="Symbol"/>
      <w:sz w:val="28"/>
      <w:szCs w:val="28"/>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character" w:styleId="ListLabel273">
    <w:name w:val="ListLabel 273"/>
    <w:qFormat/>
    <w:rPr>
      <w:rFonts w:cs="Symbol"/>
    </w:rPr>
  </w:style>
  <w:style w:type="character" w:styleId="ListLabel274">
    <w:name w:val="ListLabel 274"/>
    <w:qFormat/>
    <w:rPr>
      <w:rFonts w:cs="Courier New"/>
    </w:rPr>
  </w:style>
  <w:style w:type="character" w:styleId="ListLabel275">
    <w:name w:val="ListLabel 275"/>
    <w:qFormat/>
    <w:rPr>
      <w:rFonts w:cs="Wingdings"/>
    </w:rPr>
  </w:style>
  <w:style w:type="character" w:styleId="ListLabel276">
    <w:name w:val="ListLabel 276"/>
    <w:qFormat/>
    <w:rPr>
      <w:rFonts w:cs="Symbol"/>
      <w:sz w:val="28"/>
    </w:rPr>
  </w:style>
  <w:style w:type="character" w:styleId="ListLabel277">
    <w:name w:val="ListLabel 277"/>
    <w:qFormat/>
    <w:rPr>
      <w:rFonts w:cs="Courier New"/>
    </w:rPr>
  </w:style>
  <w:style w:type="character" w:styleId="ListLabel278">
    <w:name w:val="ListLabel 278"/>
    <w:qFormat/>
    <w:rPr>
      <w:rFonts w:cs="Wingdings"/>
    </w:rPr>
  </w:style>
  <w:style w:type="character" w:styleId="ListLabel279">
    <w:name w:val="ListLabel 279"/>
    <w:qFormat/>
    <w:rPr>
      <w:rFonts w:cs="Symbol"/>
    </w:rPr>
  </w:style>
  <w:style w:type="character" w:styleId="ListLabel280">
    <w:name w:val="ListLabel 280"/>
    <w:qFormat/>
    <w:rPr>
      <w:rFonts w:cs="Courier New"/>
    </w:rPr>
  </w:style>
  <w:style w:type="character" w:styleId="ListLabel281">
    <w:name w:val="ListLabel 281"/>
    <w:qFormat/>
    <w:rPr>
      <w:rFonts w:cs="Wingdings"/>
    </w:rPr>
  </w:style>
  <w:style w:type="character" w:styleId="ListLabel282">
    <w:name w:val="ListLabel 282"/>
    <w:qFormat/>
    <w:rPr>
      <w:rFonts w:cs="Symbol"/>
    </w:rPr>
  </w:style>
  <w:style w:type="character" w:styleId="ListLabel283">
    <w:name w:val="ListLabel 283"/>
    <w:qFormat/>
    <w:rPr>
      <w:rFonts w:cs="Courier New"/>
    </w:rPr>
  </w:style>
  <w:style w:type="character" w:styleId="ListLabel284">
    <w:name w:val="ListLabel 284"/>
    <w:qFormat/>
    <w:rPr>
      <w:rFonts w:cs="Wingdings"/>
    </w:rPr>
  </w:style>
  <w:style w:type="character" w:styleId="ListLabel285">
    <w:name w:val="ListLabel 285"/>
    <w:qFormat/>
    <w:rPr>
      <w:rFonts w:ascii="Times New Roman" w:hAnsi="Times New Roman" w:cs="Symbol"/>
      <w:sz w:val="28"/>
      <w:szCs w:val="28"/>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cs="Symbol"/>
      <w:sz w:val="28"/>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Times New Roman" w:hAnsi="Times New Roman" w:cs="Symbol"/>
      <w:sz w:val="28"/>
      <w:szCs w:val="28"/>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sz w:val="28"/>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ascii="Times New Roman" w:hAnsi="Times New Roman" w:cs="Symbol"/>
      <w:sz w:val="28"/>
      <w:szCs w:val="28"/>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sz w:val="28"/>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link w:val="a8"/>
    <w:uiPriority w:val="99"/>
    <w:unhideWhenUsed/>
    <w:rsid w:val="004f5df7"/>
    <w:pPr>
      <w:spacing w:lineRule="auto" w:line="240" w:before="0" w:after="120"/>
    </w:pPr>
    <w:rPr>
      <w:rFonts w:ascii="Times New Roman" w:hAnsi="Times New Roman" w:eastAsia="Times New Roman" w:cs="Times New Roman"/>
      <w:sz w:val="24"/>
      <w:szCs w:val="24"/>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Header"/>
    <w:basedOn w:val="Normal"/>
    <w:link w:val="a4"/>
    <w:uiPriority w:val="99"/>
    <w:unhideWhenUsed/>
    <w:rsid w:val="004f5df7"/>
    <w:pPr>
      <w:tabs>
        <w:tab w:val="center" w:pos="4677" w:leader="none"/>
        <w:tab w:val="right" w:pos="9355" w:leader="none"/>
      </w:tabs>
      <w:spacing w:lineRule="auto" w:line="240" w:before="0" w:after="0"/>
    </w:pPr>
    <w:rPr/>
  </w:style>
  <w:style w:type="paragraph" w:styleId="5" w:customStyle="1">
    <w:name w:val="Основной текст5"/>
    <w:basedOn w:val="Normal"/>
    <w:link w:val="a5"/>
    <w:qFormat/>
    <w:rsid w:val="004f5df7"/>
    <w:pPr>
      <w:widowControl w:val="false"/>
      <w:shd w:val="clear" w:color="auto" w:fill="FFFFFF"/>
      <w:spacing w:lineRule="exact" w:line="322" w:before="0" w:after="0"/>
      <w:jc w:val="both"/>
    </w:pPr>
    <w:rPr>
      <w:sz w:val="26"/>
      <w:szCs w:val="26"/>
    </w:rPr>
  </w:style>
  <w:style w:type="paragraph" w:styleId="31" w:customStyle="1">
    <w:name w:val="Основной текст с отступом 31"/>
    <w:basedOn w:val="Normal"/>
    <w:qFormat/>
    <w:rsid w:val="004f5df7"/>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BalloonText">
    <w:name w:val="Balloon Text"/>
    <w:basedOn w:val="Normal"/>
    <w:link w:val="aa"/>
    <w:uiPriority w:val="99"/>
    <w:semiHidden/>
    <w:unhideWhenUsed/>
    <w:qFormat/>
    <w:rsid w:val="004f5df7"/>
    <w:pPr>
      <w:spacing w:lineRule="auto" w:line="240" w:before="0" w:after="0"/>
    </w:pPr>
    <w:rPr>
      <w:rFonts w:ascii="Tahoma" w:hAnsi="Tahoma" w:cs="Tahoma"/>
      <w:sz w:val="16"/>
      <w:szCs w:val="16"/>
    </w:rPr>
  </w:style>
  <w:style w:type="paragraph" w:styleId="ConsPlusNormal" w:customStyle="1">
    <w:name w:val="ConsPlusNormal"/>
    <w:qFormat/>
    <w:rsid w:val="001764a9"/>
    <w:pPr>
      <w:widowControl w:val="fals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211" w:customStyle="1">
    <w:name w:val="Основной текст с отступом 21"/>
    <w:basedOn w:val="Normal"/>
    <w:qFormat/>
    <w:rsid w:val="001764a9"/>
    <w:pPr>
      <w:suppressAutoHyphens w:val="true"/>
      <w:overflowPunct w:val="true"/>
      <w:spacing w:lineRule="auto" w:line="240" w:before="0" w:after="0"/>
      <w:ind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uiPriority w:val="34"/>
    <w:qFormat/>
    <w:rsid w:val="001764a9"/>
    <w:pPr>
      <w:spacing w:lineRule="auto" w:line="240" w:before="0" w:after="0"/>
      <w:ind w:left="720" w:hanging="0"/>
      <w:contextualSpacing/>
    </w:pPr>
    <w:rPr>
      <w:rFonts w:ascii="Times New Roman" w:hAnsi="Times New Roman" w:eastAsia="Times New Roman" w:cs="Times New Roman"/>
      <w:sz w:val="24"/>
      <w:szCs w:val="24"/>
    </w:rPr>
  </w:style>
  <w:style w:type="paragraph" w:styleId="Style25" w:customStyle="1">
    <w:name w:val="Прижатый влево"/>
    <w:basedOn w:val="Normal"/>
    <w:qFormat/>
    <w:rsid w:val="00552684"/>
    <w:pPr>
      <w:spacing w:lineRule="auto" w:line="240" w:before="0" w:after="0"/>
    </w:pPr>
    <w:rPr>
      <w:rFonts w:ascii="Arial" w:hAnsi="Arial" w:eastAsia="Times New Roman" w:cs="Times New Roman"/>
      <w:sz w:val="24"/>
      <w:szCs w:val="24"/>
    </w:rPr>
  </w:style>
  <w:style w:type="paragraph" w:styleId="Style26" w:customStyle="1">
    <w:name w:val="Нормальный (таблица)"/>
    <w:basedOn w:val="Normal"/>
    <w:qFormat/>
    <w:rsid w:val="00552684"/>
    <w:pPr>
      <w:widowControl w:val="false"/>
      <w:spacing w:lineRule="auto" w:line="240" w:before="0" w:after="0"/>
      <w:jc w:val="both"/>
    </w:pPr>
    <w:rPr>
      <w:rFonts w:ascii="Arial" w:hAnsi="Arial" w:eastAsia="Times New Roman" w:cs="Arial"/>
      <w:sz w:val="24"/>
      <w:szCs w:val="24"/>
    </w:rPr>
  </w:style>
  <w:style w:type="paragraph" w:styleId="NoSpacing">
    <w:name w:val="No Spacing"/>
    <w:uiPriority w:val="1"/>
    <w:qFormat/>
    <w:rsid w:val="00cb3df7"/>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32" w:customStyle="1">
    <w:name w:val="Основной текст с отступом 32"/>
    <w:basedOn w:val="Normal"/>
    <w:qFormat/>
    <w:rsid w:val="00fb35b3"/>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HTMLPreformatted">
    <w:name w:val="HTML Preformatted"/>
    <w:basedOn w:val="Normal"/>
    <w:link w:val="HTML0"/>
    <w:uiPriority w:val="99"/>
    <w:semiHidden/>
    <w:unhideWhenUsed/>
    <w:qFormat/>
    <w:rsid w:val="00c10f2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7">
    <w:name w:val="Содержимое таблицы"/>
    <w:basedOn w:val="Normal"/>
    <w:qFormat/>
    <w:pPr/>
    <w:rPr/>
  </w:style>
  <w:style w:type="paragraph" w:styleId="Style28">
    <w:name w:val="Заголовок таблицы"/>
    <w:basedOn w:val="Style27"/>
    <w:qFormat/>
    <w:pPr/>
    <w:rPr/>
  </w:style>
  <w:style w:type="paragraph" w:styleId="ConsPlusNonformat">
    <w:name w:val="ConsPlusNonformat"/>
    <w:qFormat/>
    <w:pPr>
      <w:widowControl/>
      <w:tabs>
        <w:tab w:val="left" w:pos="4860" w:leader="none"/>
      </w:tabs>
      <w:suppressAutoHyphens w:val="true"/>
      <w:overflowPunct w:val="true"/>
      <w:bidi w:val="0"/>
      <w:spacing w:lineRule="auto" w:line="240"/>
      <w:ind w:left="0" w:right="0" w:hanging="0"/>
      <w:jc w:val="both"/>
    </w:pPr>
    <w:rPr>
      <w:rFonts w:ascii="Courier New" w:hAnsi="Courier New" w:eastAsia="Times New Roman" w:cs="Courier New"/>
      <w:color w:val="00000A"/>
      <w:sz w:val="20"/>
      <w:szCs w:val="20"/>
      <w:lang w:val="ru-RU" w:eastAsia="zh-CN" w:bidi="ar-SA"/>
    </w:rPr>
  </w:style>
  <w:style w:type="paragraph" w:styleId="Style29">
    <w:name w:val="Обычный (веб)"/>
    <w:qFormat/>
    <w:pPr>
      <w:widowControl/>
      <w:suppressAutoHyphens w:val="true"/>
      <w:bidi w:val="0"/>
      <w:spacing w:lineRule="auto" w:line="276" w:before="280" w:after="280"/>
      <w:jc w:val="left"/>
    </w:pPr>
    <w:rPr>
      <w:rFonts w:ascii="Times New Roman" w:hAnsi="Times New Roman" w:eastAsia="Times New Roman" w:cs="Times New Roman"/>
      <w:color w:val="00000A"/>
      <w:sz w:val="24"/>
      <w:szCs w:val="24"/>
      <w:lang w:val="en-US"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D3E4340C9F8CA35CDF7DD1E5554896A82239A8A9DC8295D3483484C9E6FE7F09D5655C4200EF29EE50906B3352F08CF1C7A340C40CCB8C0uBy8L" TargetMode="External"/><Relationship Id="rId3" Type="http://schemas.openxmlformats.org/officeDocument/2006/relationships/hyperlink" Target="consultantplus://offline/ref=B06E36B8106D5E5E8D638C57FCBE1C09E9EB8C4AD3125EDB72F1659552571F598C8E096EAF5917279D5C3BE51A29F665B57929D7B603C838BFcDL" TargetMode="External"/><Relationship Id="rId4" Type="http://schemas.openxmlformats.org/officeDocument/2006/relationships/hyperlink" Target="consultantplus://offline/ref=DD892A017D285379F0E1081C226FDA4D6D4627A6E3C0639038FEBBD3B501F17BEB34E4DD3D62F77A5F520F708FD60D64EE361B996EC5C4973ByDH" TargetMode="External"/><Relationship Id="rId5" Type="http://schemas.openxmlformats.org/officeDocument/2006/relationships/hyperlink" Target="consultantplus://offline/ref=493B3F60E031880F648A276873EEF65A94EADDFA3F873BA8ED07A0CFE5C99181037A0CC0B704264B21934CAFF78C455D27D8340177353CEBfBsBG" TargetMode="External"/><Relationship Id="rId6" Type="http://schemas.openxmlformats.org/officeDocument/2006/relationships/hyperlink" Target="https://login.consultant.ru/link/?req=doc&amp;base=LAW&amp;n=467434&amp;dst=17791"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EB25-8DDA-434D-AF79-8C684DF7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Application>LibreOffice/5.3.1.2$Windows_x86 LibreOffice_project/e80a0e0fd1875e1696614d24c32df0f95f03deb2</Application>
  <Pages>9</Pages>
  <Words>3244</Words>
  <Characters>23533</Characters>
  <CharactersWithSpaces>26713</CharactersWithSpaces>
  <Paragraphs>240</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2024-03-05T15:51:00Z</dcterms:created>
  <dc:creator>Shet_palata</dc:creator>
  <dc:description/>
  <dc:language>ru-RU</dc:language>
  <cp:lastModifiedBy/>
  <cp:lastPrinted>2025-04-04T16:17:29Z</cp:lastPrinted>
  <dcterms:modified xsi:type="dcterms:W3CDTF">2025-04-04T16:06:30Z</dcterms:modified>
  <cp:revision>65</cp:revision>
  <dc:subject/>
  <dc:title>Приказ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4023.00.50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