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5F" w:rsidRPr="006D1D61" w:rsidRDefault="0033135F" w:rsidP="00884B2F">
      <w:pPr>
        <w:pageBreakBefore/>
        <w:shd w:val="clear" w:color="auto" w:fill="FFFFFF"/>
        <w:tabs>
          <w:tab w:val="left" w:pos="6195"/>
          <w:tab w:val="center" w:pos="7316"/>
        </w:tabs>
        <w:ind w:left="62"/>
        <w:jc w:val="center"/>
        <w:rPr>
          <w:sz w:val="28"/>
        </w:rPr>
      </w:pPr>
      <w:r w:rsidRPr="006D1D61">
        <w:rPr>
          <w:b/>
          <w:bCs/>
          <w:sz w:val="28"/>
        </w:rPr>
        <w:t>Инвестиционная площадка 67-05-2</w:t>
      </w:r>
      <w:r w:rsidR="00745C31">
        <w:rPr>
          <w:b/>
          <w:bCs/>
          <w:sz w:val="28"/>
        </w:rPr>
        <w:t>8</w:t>
      </w:r>
    </w:p>
    <w:tbl>
      <w:tblPr>
        <w:tblpPr w:leftFromText="180" w:rightFromText="180" w:horzAnchor="margin" w:tblpY="750"/>
        <w:tblW w:w="14884" w:type="dxa"/>
        <w:tblLayout w:type="fixed"/>
        <w:tblCellMar>
          <w:left w:w="83" w:type="dxa"/>
        </w:tblCellMar>
        <w:tblLook w:val="0000"/>
      </w:tblPr>
      <w:tblGrid>
        <w:gridCol w:w="7513"/>
        <w:gridCol w:w="7371"/>
      </w:tblGrid>
      <w:tr w:rsidR="0033135F" w:rsidTr="006D1D61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3135F" w:rsidRDefault="006318FC" w:rsidP="006D1D61">
            <w:pPr>
              <w:tabs>
                <w:tab w:val="left" w:pos="6580"/>
              </w:tabs>
              <w:ind w:right="34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noProof/>
                <w:spacing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4649470" cy="3126105"/>
                  <wp:effectExtent l="19050" t="0" r="0" b="0"/>
                  <wp:docPr id="2" name="Рисунок 1" descr="2023-02-02_09-48-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-02-02_09-48-4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9470" cy="312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35F" w:rsidRPr="00DA69C3" w:rsidRDefault="0033135F" w:rsidP="006D1D61">
            <w:pPr>
              <w:ind w:left="57" w:right="-108"/>
            </w:pPr>
            <w:r w:rsidRPr="00DA69C3">
              <w:rPr>
                <w:b/>
                <w:bCs/>
              </w:rPr>
              <w:t>1</w:t>
            </w:r>
            <w:r w:rsidRPr="00DA69C3">
              <w:rPr>
                <w:b/>
                <w:sz w:val="22"/>
              </w:rPr>
              <w:t>. Месторасположение:</w:t>
            </w:r>
          </w:p>
          <w:p w:rsidR="0033135F" w:rsidRPr="00DA69C3" w:rsidRDefault="00745C31" w:rsidP="006D1D61">
            <w:pPr>
              <w:ind w:left="57"/>
            </w:pPr>
            <w:r w:rsidRPr="00DA69C3">
              <w:rPr>
                <w:sz w:val="22"/>
              </w:rPr>
              <w:t xml:space="preserve">- Смоленская область, </w:t>
            </w:r>
            <w:r w:rsidR="0033135F" w:rsidRPr="00DA69C3">
              <w:rPr>
                <w:sz w:val="22"/>
              </w:rPr>
              <w:t>.Демидов</w:t>
            </w:r>
            <w:r w:rsidRPr="00DA69C3">
              <w:rPr>
                <w:sz w:val="22"/>
              </w:rPr>
              <w:t>ский район, Титовщинское сельское поселение Демидовского района Смоленской области</w:t>
            </w:r>
            <w:r w:rsidR="0033135F" w:rsidRPr="00DA69C3">
              <w:rPr>
                <w:sz w:val="22"/>
              </w:rPr>
              <w:t>,</w:t>
            </w:r>
            <w:r w:rsidRPr="00DA69C3">
              <w:rPr>
                <w:sz w:val="22"/>
              </w:rPr>
              <w:t xml:space="preserve"> возле д</w:t>
            </w:r>
            <w:proofErr w:type="gramStart"/>
            <w:r w:rsidRPr="00DA69C3">
              <w:rPr>
                <w:sz w:val="22"/>
              </w:rPr>
              <w:t>.Б</w:t>
            </w:r>
            <w:proofErr w:type="gramEnd"/>
            <w:r w:rsidRPr="00DA69C3">
              <w:rPr>
                <w:sz w:val="22"/>
              </w:rPr>
              <w:t>оярщина</w:t>
            </w:r>
            <w:r w:rsidR="0033135F" w:rsidRPr="00DA69C3">
              <w:rPr>
                <w:sz w:val="22"/>
              </w:rPr>
              <w:t xml:space="preserve"> </w:t>
            </w:r>
          </w:p>
          <w:p w:rsidR="0033135F" w:rsidRPr="00DA69C3" w:rsidRDefault="00884B2F" w:rsidP="006D1D61">
            <w:pPr>
              <w:ind w:left="57"/>
            </w:pPr>
            <w:r w:rsidRPr="00DA69C3">
              <w:rPr>
                <w:sz w:val="22"/>
              </w:rPr>
              <w:t xml:space="preserve">-расстояние до </w:t>
            </w:r>
            <w:proofErr w:type="gramStart"/>
            <w:r w:rsidRPr="00DA69C3">
              <w:rPr>
                <w:sz w:val="22"/>
              </w:rPr>
              <w:t>г</w:t>
            </w:r>
            <w:proofErr w:type="gramEnd"/>
            <w:r w:rsidRPr="00DA69C3">
              <w:rPr>
                <w:sz w:val="22"/>
              </w:rPr>
              <w:t>. Смоленск:</w:t>
            </w:r>
            <w:r w:rsidR="0033135F" w:rsidRPr="00DA69C3">
              <w:rPr>
                <w:sz w:val="22"/>
              </w:rPr>
              <w:t xml:space="preserve"> 87 км;</w:t>
            </w:r>
          </w:p>
          <w:p w:rsidR="0033135F" w:rsidRPr="00DA69C3" w:rsidRDefault="0033135F" w:rsidP="006D1D61">
            <w:pPr>
              <w:ind w:left="57"/>
            </w:pPr>
            <w:r w:rsidRPr="00DA69C3">
              <w:rPr>
                <w:sz w:val="22"/>
              </w:rPr>
              <w:t>-расстояние до г</w:t>
            </w:r>
            <w:proofErr w:type="gramStart"/>
            <w:r w:rsidRPr="00DA69C3">
              <w:rPr>
                <w:sz w:val="22"/>
              </w:rPr>
              <w:t>.</w:t>
            </w:r>
            <w:r w:rsidR="00C41110" w:rsidRPr="00DA69C3">
              <w:rPr>
                <w:sz w:val="22"/>
              </w:rPr>
              <w:t>М</w:t>
            </w:r>
            <w:proofErr w:type="gramEnd"/>
            <w:r w:rsidR="00C41110" w:rsidRPr="00DA69C3">
              <w:rPr>
                <w:sz w:val="22"/>
              </w:rPr>
              <w:t>осква</w:t>
            </w:r>
            <w:r w:rsidR="00884B2F" w:rsidRPr="00DA69C3">
              <w:rPr>
                <w:sz w:val="22"/>
              </w:rPr>
              <w:t>:</w:t>
            </w:r>
            <w:r w:rsidRPr="00DA69C3">
              <w:rPr>
                <w:sz w:val="22"/>
              </w:rPr>
              <w:t xml:space="preserve"> 454 км.</w:t>
            </w:r>
          </w:p>
          <w:p w:rsidR="00884B2F" w:rsidRPr="00DA69C3" w:rsidRDefault="00884B2F" w:rsidP="006D1D61">
            <w:pPr>
              <w:ind w:left="57"/>
            </w:pPr>
          </w:p>
          <w:p w:rsidR="0033135F" w:rsidRPr="00DA69C3" w:rsidRDefault="0033135F" w:rsidP="006D1D61">
            <w:pPr>
              <w:ind w:left="57"/>
            </w:pPr>
            <w:r w:rsidRPr="00DA69C3">
              <w:rPr>
                <w:b/>
                <w:bCs/>
                <w:sz w:val="22"/>
              </w:rPr>
              <w:t>2</w:t>
            </w:r>
            <w:r w:rsidRPr="00DA69C3">
              <w:rPr>
                <w:sz w:val="22"/>
              </w:rPr>
              <w:t xml:space="preserve">. </w:t>
            </w:r>
            <w:r w:rsidRPr="00DA69C3">
              <w:rPr>
                <w:b/>
                <w:sz w:val="22"/>
              </w:rPr>
              <w:t>Характеристика участка:</w:t>
            </w:r>
          </w:p>
          <w:p w:rsidR="0033135F" w:rsidRPr="00DA69C3" w:rsidRDefault="00884B2F" w:rsidP="006D1D61">
            <w:pPr>
              <w:ind w:left="57"/>
              <w:jc w:val="both"/>
            </w:pPr>
            <w:r w:rsidRPr="00DA69C3">
              <w:rPr>
                <w:sz w:val="22"/>
              </w:rPr>
              <w:t>- площадь:</w:t>
            </w:r>
            <w:r w:rsidR="0033135F" w:rsidRPr="00DA69C3">
              <w:rPr>
                <w:sz w:val="22"/>
              </w:rPr>
              <w:t xml:space="preserve"> </w:t>
            </w:r>
            <w:r w:rsidR="0089773C" w:rsidRPr="00DA69C3">
              <w:rPr>
                <w:sz w:val="22"/>
              </w:rPr>
              <w:t>80000+/-2475</w:t>
            </w:r>
            <w:r w:rsidR="0033135F" w:rsidRPr="00DA69C3">
              <w:rPr>
                <w:sz w:val="22"/>
              </w:rPr>
              <w:t>;</w:t>
            </w:r>
          </w:p>
          <w:p w:rsidR="0033135F" w:rsidRPr="00DA69C3" w:rsidRDefault="00884B2F" w:rsidP="006D1D61">
            <w:pPr>
              <w:ind w:left="57"/>
              <w:jc w:val="both"/>
            </w:pPr>
            <w:r w:rsidRPr="00DA69C3">
              <w:rPr>
                <w:sz w:val="22"/>
              </w:rPr>
              <w:t>- категория земель:</w:t>
            </w:r>
            <w:r w:rsidR="0033135F" w:rsidRPr="00DA69C3">
              <w:rPr>
                <w:sz w:val="22"/>
              </w:rPr>
              <w:t xml:space="preserve"> земли </w:t>
            </w:r>
            <w:r w:rsidR="00E96FAE" w:rsidRPr="00DA69C3">
              <w:rPr>
                <w:sz w:val="22"/>
              </w:rPr>
              <w:t>сельскохозяйственного назначения</w:t>
            </w:r>
            <w:r w:rsidR="0033135F" w:rsidRPr="00DA69C3">
              <w:rPr>
                <w:sz w:val="22"/>
              </w:rPr>
              <w:t>;</w:t>
            </w:r>
          </w:p>
          <w:p w:rsidR="0033135F" w:rsidRPr="00DA69C3" w:rsidRDefault="0033135F" w:rsidP="006D1D61">
            <w:pPr>
              <w:ind w:left="57"/>
              <w:jc w:val="both"/>
            </w:pPr>
            <w:r w:rsidRPr="00DA69C3">
              <w:rPr>
                <w:sz w:val="22"/>
              </w:rPr>
              <w:t>- приорите</w:t>
            </w:r>
            <w:r w:rsidR="00884B2F" w:rsidRPr="00DA69C3">
              <w:rPr>
                <w:sz w:val="22"/>
              </w:rPr>
              <w:t xml:space="preserve">тное направление использования: </w:t>
            </w:r>
            <w:r w:rsidR="00462963" w:rsidRPr="00DA69C3">
              <w:rPr>
                <w:sz w:val="22"/>
              </w:rPr>
              <w:t>сельскохозяйственное использование (код 1.0) овощеводство</w:t>
            </w:r>
          </w:p>
          <w:p w:rsidR="0033135F" w:rsidRPr="00DA69C3" w:rsidRDefault="00884B2F" w:rsidP="006D1D61">
            <w:pPr>
              <w:ind w:left="57"/>
              <w:jc w:val="both"/>
            </w:pPr>
            <w:r w:rsidRPr="00DA69C3">
              <w:rPr>
                <w:sz w:val="22"/>
              </w:rPr>
              <w:t>- форма собственности:</w:t>
            </w:r>
            <w:r w:rsidR="0033135F" w:rsidRPr="00DA69C3">
              <w:rPr>
                <w:sz w:val="22"/>
              </w:rPr>
              <w:t xml:space="preserve"> государственная.</w:t>
            </w:r>
          </w:p>
          <w:p w:rsidR="00884B2F" w:rsidRPr="00DA69C3" w:rsidRDefault="00884B2F" w:rsidP="006D1D61">
            <w:pPr>
              <w:ind w:left="57"/>
              <w:jc w:val="both"/>
              <w:rPr>
                <w:b/>
              </w:rPr>
            </w:pPr>
          </w:p>
          <w:p w:rsidR="0033135F" w:rsidRPr="00DA69C3" w:rsidRDefault="0033135F" w:rsidP="006D1D61">
            <w:pPr>
              <w:tabs>
                <w:tab w:val="left" w:pos="3300"/>
              </w:tabs>
              <w:ind w:left="57"/>
              <w:rPr>
                <w:b/>
              </w:rPr>
            </w:pPr>
            <w:r w:rsidRPr="00DA69C3">
              <w:rPr>
                <w:b/>
                <w:sz w:val="22"/>
              </w:rPr>
              <w:t>3. Подъездные пути:</w:t>
            </w:r>
            <w:r w:rsidRPr="00DA69C3">
              <w:rPr>
                <w:b/>
                <w:sz w:val="22"/>
              </w:rPr>
              <w:tab/>
            </w:r>
          </w:p>
          <w:p w:rsidR="00884B2F" w:rsidRPr="00DA69C3" w:rsidRDefault="0033135F" w:rsidP="006D1D61">
            <w:pPr>
              <w:tabs>
                <w:tab w:val="left" w:pos="3300"/>
              </w:tabs>
              <w:ind w:left="57"/>
            </w:pPr>
            <w:r w:rsidRPr="00DA69C3">
              <w:rPr>
                <w:sz w:val="22"/>
              </w:rPr>
              <w:t>-автодорога Ольша-Вел</w:t>
            </w:r>
            <w:r w:rsidR="006D1D61" w:rsidRPr="00DA69C3">
              <w:rPr>
                <w:sz w:val="22"/>
              </w:rPr>
              <w:t>иж-Невель на расстоянии 10 км.</w:t>
            </w:r>
          </w:p>
          <w:p w:rsidR="006D1D61" w:rsidRPr="00DA69C3" w:rsidRDefault="006D1D61" w:rsidP="006D1D61">
            <w:pPr>
              <w:tabs>
                <w:tab w:val="left" w:pos="3300"/>
              </w:tabs>
              <w:ind w:left="57"/>
            </w:pPr>
          </w:p>
          <w:p w:rsidR="0033135F" w:rsidRPr="00DA69C3" w:rsidRDefault="0033135F" w:rsidP="006D1D61">
            <w:pPr>
              <w:ind w:left="57"/>
            </w:pPr>
            <w:r w:rsidRPr="00DA69C3">
              <w:rPr>
                <w:b/>
                <w:sz w:val="22"/>
              </w:rPr>
              <w:t>4. Инженерные коммуникации:</w:t>
            </w:r>
          </w:p>
          <w:p w:rsidR="0033135F" w:rsidRPr="00DA69C3" w:rsidRDefault="00884B2F" w:rsidP="006D1D61">
            <w:pPr>
              <w:shd w:val="clear" w:color="auto" w:fill="FFFFFF"/>
              <w:ind w:left="57" w:right="-57"/>
              <w:rPr>
                <w:spacing w:val="-4"/>
                <w:lang w:eastAsia="ru-RU"/>
              </w:rPr>
            </w:pPr>
            <w:r w:rsidRPr="00DA69C3">
              <w:rPr>
                <w:sz w:val="22"/>
              </w:rPr>
              <w:t>- газоснабжение:</w:t>
            </w:r>
            <w:r w:rsidR="0033135F" w:rsidRPr="00DA69C3">
              <w:rPr>
                <w:sz w:val="22"/>
              </w:rPr>
              <w:t xml:space="preserve"> точка подключения в 1,5 м от участка, максимальная мощность – 3 млн</w:t>
            </w:r>
            <w:proofErr w:type="gramStart"/>
            <w:r w:rsidR="0033135F" w:rsidRPr="00DA69C3">
              <w:rPr>
                <w:sz w:val="22"/>
              </w:rPr>
              <w:t>.к</w:t>
            </w:r>
            <w:proofErr w:type="gramEnd"/>
            <w:r w:rsidR="0033135F" w:rsidRPr="00DA69C3">
              <w:rPr>
                <w:sz w:val="22"/>
              </w:rPr>
              <w:t>уб.м/год</w:t>
            </w:r>
            <w:r w:rsidRPr="00DA69C3">
              <w:rPr>
                <w:sz w:val="22"/>
              </w:rPr>
              <w:t xml:space="preserve">, </w:t>
            </w:r>
            <w:r w:rsidRPr="00DA69C3">
              <w:rPr>
                <w:spacing w:val="-4"/>
                <w:sz w:val="22"/>
                <w:lang w:eastAsia="ru-RU"/>
              </w:rPr>
              <w:t>стоимость технологического присоединения – 27423,2 руб. (до 10м)</w:t>
            </w:r>
            <w:r w:rsidR="0033135F" w:rsidRPr="00DA69C3">
              <w:rPr>
                <w:sz w:val="22"/>
              </w:rPr>
              <w:t>;</w:t>
            </w:r>
          </w:p>
          <w:p w:rsidR="0033135F" w:rsidRPr="00DA69C3" w:rsidRDefault="00884B2F" w:rsidP="006D1D61">
            <w:pPr>
              <w:ind w:left="57"/>
              <w:jc w:val="both"/>
            </w:pPr>
            <w:r w:rsidRPr="00DA69C3">
              <w:rPr>
                <w:sz w:val="22"/>
              </w:rPr>
              <w:t>- электроснабжение:</w:t>
            </w:r>
            <w:r w:rsidR="0033135F" w:rsidRPr="00DA69C3">
              <w:rPr>
                <w:sz w:val="22"/>
              </w:rPr>
              <w:t xml:space="preserve"> точка подключения </w:t>
            </w:r>
            <w:r w:rsidRPr="00DA69C3">
              <w:rPr>
                <w:sz w:val="22"/>
              </w:rPr>
              <w:t xml:space="preserve">расположена </w:t>
            </w:r>
            <w:r w:rsidR="0033135F" w:rsidRPr="00DA69C3">
              <w:rPr>
                <w:sz w:val="22"/>
              </w:rPr>
              <w:t>около земельного участка, максимальная мощность 1500 кВт</w:t>
            </w:r>
            <w:r w:rsidRPr="00DA69C3">
              <w:rPr>
                <w:sz w:val="22"/>
              </w:rPr>
              <w:t xml:space="preserve">, </w:t>
            </w:r>
            <w:r w:rsidRPr="00DA69C3">
              <w:rPr>
                <w:spacing w:val="-4"/>
                <w:sz w:val="22"/>
              </w:rPr>
              <w:t>Стоимость технологического подключения – 550 руб. (до 0,3 м</w:t>
            </w:r>
            <w:proofErr w:type="gramStart"/>
            <w:r w:rsidRPr="00DA69C3">
              <w:rPr>
                <w:spacing w:val="-4"/>
                <w:sz w:val="22"/>
              </w:rPr>
              <w:t>).</w:t>
            </w:r>
            <w:r w:rsidR="0033135F" w:rsidRPr="00DA69C3">
              <w:rPr>
                <w:sz w:val="22"/>
              </w:rPr>
              <w:t xml:space="preserve">;  </w:t>
            </w:r>
            <w:proofErr w:type="gramEnd"/>
          </w:p>
          <w:p w:rsidR="0033135F" w:rsidRPr="00DA69C3" w:rsidRDefault="006D1D61" w:rsidP="006D1D61">
            <w:pPr>
              <w:ind w:left="57"/>
              <w:jc w:val="both"/>
            </w:pPr>
            <w:r w:rsidRPr="00DA69C3">
              <w:rPr>
                <w:sz w:val="22"/>
              </w:rPr>
              <w:t xml:space="preserve">- </w:t>
            </w:r>
            <w:r w:rsidR="00884B2F" w:rsidRPr="00DA69C3">
              <w:rPr>
                <w:sz w:val="22"/>
              </w:rPr>
              <w:t>водоснабжение:</w:t>
            </w:r>
            <w:r w:rsidR="0033135F" w:rsidRPr="00DA69C3">
              <w:rPr>
                <w:sz w:val="22"/>
              </w:rPr>
              <w:t xml:space="preserve"> возможно создание местной системы водоснабжения (скважина;</w:t>
            </w:r>
          </w:p>
          <w:p w:rsidR="0033135F" w:rsidRPr="00DA69C3" w:rsidRDefault="0033135F" w:rsidP="006D1D61">
            <w:pPr>
              <w:ind w:left="57"/>
              <w:jc w:val="both"/>
            </w:pPr>
            <w:r w:rsidRPr="00DA69C3">
              <w:rPr>
                <w:sz w:val="22"/>
              </w:rPr>
              <w:t>-в</w:t>
            </w:r>
            <w:r w:rsidR="00884B2F" w:rsidRPr="00DA69C3">
              <w:rPr>
                <w:sz w:val="22"/>
              </w:rPr>
              <w:t>одоотведение:</w:t>
            </w:r>
            <w:r w:rsidRPr="00DA69C3">
              <w:rPr>
                <w:sz w:val="22"/>
              </w:rPr>
              <w:t xml:space="preserve"> имеется возможность создания местной системы (отстойник накопитель)</w:t>
            </w:r>
            <w:r w:rsidR="00884B2F" w:rsidRPr="00DA69C3">
              <w:rPr>
                <w:sz w:val="22"/>
              </w:rPr>
              <w:t xml:space="preserve">, </w:t>
            </w:r>
            <w:r w:rsidR="00884B2F" w:rsidRPr="00DA69C3">
              <w:rPr>
                <w:spacing w:val="-4"/>
                <w:sz w:val="22"/>
              </w:rPr>
              <w:t xml:space="preserve">стоимость работ будет </w:t>
            </w:r>
            <w:proofErr w:type="gramStart"/>
            <w:r w:rsidR="00884B2F" w:rsidRPr="00DA69C3">
              <w:rPr>
                <w:spacing w:val="-4"/>
                <w:sz w:val="22"/>
              </w:rPr>
              <w:t>определятся</w:t>
            </w:r>
            <w:proofErr w:type="gramEnd"/>
            <w:r w:rsidR="00884B2F" w:rsidRPr="00DA69C3">
              <w:rPr>
                <w:spacing w:val="-4"/>
                <w:sz w:val="22"/>
              </w:rPr>
              <w:t xml:space="preserve"> в с</w:t>
            </w:r>
            <w:r w:rsidR="006D1D61" w:rsidRPr="00DA69C3">
              <w:rPr>
                <w:spacing w:val="-4"/>
                <w:sz w:val="22"/>
              </w:rPr>
              <w:t>оответствии со сметным расчетом</w:t>
            </w:r>
            <w:r w:rsidRPr="00DA69C3">
              <w:rPr>
                <w:sz w:val="22"/>
              </w:rPr>
              <w:t>.</w:t>
            </w:r>
          </w:p>
          <w:p w:rsidR="00C41110" w:rsidRPr="00DA69C3" w:rsidRDefault="00C41110" w:rsidP="006D1D61">
            <w:pPr>
              <w:ind w:left="57"/>
              <w:jc w:val="both"/>
              <w:rPr>
                <w:b/>
                <w:bCs/>
              </w:rPr>
            </w:pPr>
          </w:p>
          <w:p w:rsidR="0033135F" w:rsidRPr="00DA69C3" w:rsidRDefault="0033135F" w:rsidP="006D1D61">
            <w:pPr>
              <w:ind w:left="57"/>
              <w:jc w:val="both"/>
            </w:pPr>
            <w:r w:rsidRPr="00DA69C3">
              <w:rPr>
                <w:b/>
                <w:bCs/>
                <w:sz w:val="22"/>
              </w:rPr>
              <w:t>5.Условия приобретения:</w:t>
            </w:r>
          </w:p>
          <w:p w:rsidR="00884B2F" w:rsidRPr="00DA69C3" w:rsidRDefault="0033135F" w:rsidP="006D1D61">
            <w:pPr>
              <w:ind w:left="57"/>
              <w:jc w:val="both"/>
            </w:pPr>
            <w:r w:rsidRPr="00DA69C3">
              <w:rPr>
                <w:sz w:val="22"/>
              </w:rPr>
              <w:t>-аренда</w:t>
            </w:r>
            <w:r w:rsidR="00884B2F" w:rsidRPr="00DA69C3">
              <w:rPr>
                <w:sz w:val="22"/>
              </w:rPr>
              <w:t xml:space="preserve">: </w:t>
            </w:r>
            <w:r w:rsidR="00C6250E" w:rsidRPr="00DA69C3">
              <w:rPr>
                <w:sz w:val="22"/>
              </w:rPr>
              <w:t>2,5% от кадастровой стоимости</w:t>
            </w:r>
            <w:r w:rsidRPr="00DA69C3">
              <w:rPr>
                <w:sz w:val="22"/>
              </w:rPr>
              <w:t xml:space="preserve"> </w:t>
            </w:r>
          </w:p>
          <w:p w:rsidR="0033135F" w:rsidRDefault="00884B2F" w:rsidP="00C6250E">
            <w:pPr>
              <w:ind w:left="57"/>
              <w:jc w:val="both"/>
            </w:pPr>
            <w:r w:rsidRPr="00DA69C3">
              <w:rPr>
                <w:sz w:val="22"/>
              </w:rPr>
              <w:t>-</w:t>
            </w:r>
            <w:r w:rsidR="00C6250E" w:rsidRPr="00DA69C3">
              <w:rPr>
                <w:spacing w:val="-2"/>
                <w:sz w:val="22"/>
              </w:rPr>
              <w:t>покупка 5% от кадастровой стоимости</w:t>
            </w:r>
          </w:p>
        </w:tc>
      </w:tr>
    </w:tbl>
    <w:p w:rsidR="000679B4" w:rsidRDefault="000679B4"/>
    <w:sectPr w:rsidR="000679B4" w:rsidSect="00C411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133E8"/>
    <w:rsid w:val="000679B4"/>
    <w:rsid w:val="002274E8"/>
    <w:rsid w:val="002949DD"/>
    <w:rsid w:val="0033135F"/>
    <w:rsid w:val="00462963"/>
    <w:rsid w:val="006318FC"/>
    <w:rsid w:val="00665CD2"/>
    <w:rsid w:val="006D1D61"/>
    <w:rsid w:val="006D608A"/>
    <w:rsid w:val="00745C31"/>
    <w:rsid w:val="00884B2F"/>
    <w:rsid w:val="0089773C"/>
    <w:rsid w:val="00C41110"/>
    <w:rsid w:val="00C6250E"/>
    <w:rsid w:val="00DA69C3"/>
    <w:rsid w:val="00E133E8"/>
    <w:rsid w:val="00E96FAE"/>
    <w:rsid w:val="00F53E14"/>
    <w:rsid w:val="00FB4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C3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LMA</cp:lastModifiedBy>
  <cp:revision>3</cp:revision>
  <dcterms:created xsi:type="dcterms:W3CDTF">2023-02-02T05:53:00Z</dcterms:created>
  <dcterms:modified xsi:type="dcterms:W3CDTF">2023-02-02T06:50:00Z</dcterms:modified>
</cp:coreProperties>
</file>