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ind w:right="79" w:hanging="0"/>
        <w:jc w:val="center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571500" cy="676275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ПОСТАНОВЛЕНИЕ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01.12.2025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1393</w:t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/>
      </w:r>
    </w:p>
    <w:tbl>
      <w:tblPr>
        <w:tblW w:w="1020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70"/>
        <w:gridCol w:w="6229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муниципальную программу «Обеспечение жильем молодых семей»</w:t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lineRule="auto" w:line="240" w:beforeAutospacing="1"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связи с перераспределением денежных средств, Администрация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муниципальную программу «Обеспечение жильем молодых семей», утвержденную постановлением Администрации муниципального образования «Демидовский район» Смоленской области от 20.10.2015 № 540 «Об утверждении муниципальной программы «Обеспечение жильем молодых семей» (в редакции постановлений Администрации муниципального образования «Демидовский район» Смоленской области от 31.10.2016 № 754, от 01.12.2016                   № 842, от 21.02.2017 № 143, от 26.12.2017 № 1011, от 10.04.2018 № 216, от 21.09.2018 № 580, от 15.11.2018 № 687, от 13.03.2019 № 142, от 03.02.2020 № 82, от 11.03.2021 № 137, от 11.11.2021 № 619, от 12.04.2022 № 225,  от 18.07.2022 № 425, от 02.03.2023 № 183, от 19.10.2023 № 810, от 09.01.2024 №1, от 13.08.2024  № 587, постановления Администрации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 от 27.01.2025 № 50), следующие изменения: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1.1. Раздел 1 «</w:t>
      </w: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ru-RU" w:eastAsia="zh-CN" w:bidi="ar-SA"/>
        </w:rPr>
        <w:t>Основные положения»</w:t>
      </w:r>
      <w:r>
        <w:rPr>
          <w:i w:val="false"/>
          <w:iCs w:val="false"/>
          <w:sz w:val="28"/>
          <w:szCs w:val="28"/>
        </w:rPr>
        <w:t xml:space="preserve"> изложить в </w:t>
      </w:r>
      <w:r>
        <w:rPr>
          <w:rFonts w:eastAsia="Times New Roman" w:cs="Times New Roman"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>следующей</w:t>
      </w:r>
      <w:r>
        <w:rPr>
          <w:i w:val="false"/>
          <w:iCs w:val="false"/>
          <w:sz w:val="28"/>
          <w:szCs w:val="28"/>
        </w:rPr>
        <w:t xml:space="preserve"> редакции:</w:t>
      </w:r>
    </w:p>
    <w:p>
      <w:pPr>
        <w:pStyle w:val="2"/>
        <w:rPr>
          <w:i w:val="false"/>
          <w:i w:val="false"/>
          <w:iCs w:val="false"/>
          <w:sz w:val="28"/>
          <w:szCs w:val="28"/>
          <w:lang w:val="en-US"/>
        </w:rPr>
      </w:pPr>
      <w:r>
        <w:rPr>
          <w:i w:val="false"/>
          <w:iCs w:val="false"/>
          <w:sz w:val="28"/>
          <w:szCs w:val="28"/>
          <w:lang w:val="en-US"/>
        </w:rPr>
      </w:r>
    </w:p>
    <w:p>
      <w:pPr>
        <w:pStyle w:val="2"/>
        <w:rPr/>
      </w:pPr>
      <w:r>
        <w:rPr>
          <w:i w:val="false"/>
          <w:iCs w:val="false"/>
          <w:sz w:val="28"/>
          <w:szCs w:val="28"/>
        </w:rPr>
        <w:t>«</w:t>
      </w:r>
      <w:r>
        <w:rPr>
          <w:b/>
          <w:bCs/>
          <w:i w:val="false"/>
          <w:iCs w:val="false"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lang w:val="ru-RU" w:eastAsia="zh-CN" w:bidi="ar-SA"/>
        </w:rPr>
        <w:t>Основные положения</w:t>
      </w:r>
    </w:p>
    <w:tbl>
      <w:tblPr>
        <w:tblW w:w="102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740"/>
        <w:gridCol w:w="455"/>
      </w:tblGrid>
      <w:tr>
        <w:trPr>
          <w:trHeight w:val="706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  <w:br/>
              <w:t>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both"/>
              <w:rPr/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jc w:val="both"/>
              <w:rPr/>
            </w:pPr>
            <w:r>
              <w:rPr/>
            </w:r>
          </w:p>
        </w:tc>
      </w:tr>
      <w:tr>
        <w:trPr>
          <w:trHeight w:val="407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2016 - 202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: 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25" w:hRule="atLeast"/>
          <w:cantSplit w:val="true"/>
        </w:trPr>
        <w:tc>
          <w:tcPr>
            <w:tcW w:w="206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left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Arial Unicode MS"/>
                <w:sz w:val="24"/>
                <w:szCs w:val="24"/>
              </w:rPr>
              <w:t xml:space="preserve">   </w:t>
            </w: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</w:r>
          </w:p>
        </w:tc>
      </w:tr>
      <w:tr>
        <w:trPr>
          <w:trHeight w:val="725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Поддержка органами местного самоуправления муниципального образования «Демидовский муниципальный округ» Смоленской области молодых семей, проживающих на территории муниципального образования «Демидовский муниципальный округ» Смоленской области, признанных в установленном порядке, нуждающимися в улучшении жилищных условий, в решении жилищной проблемы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lineRule="auto" w:line="252" w:before="0" w:after="0"/>
              <w:jc w:val="both"/>
              <w:rPr>
                <w:rFonts w:eastAsia="Arial Unicode MS"/>
                <w:i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</w:r>
          </w:p>
        </w:tc>
      </w:tr>
      <w:tr>
        <w:trPr>
          <w:trHeight w:val="677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Общий объем финансирования составляет -</w:t>
            </w:r>
          </w:p>
          <w:p>
            <w:pPr>
              <w:pStyle w:val="Normal"/>
              <w:widowControl w:val="false"/>
              <w:spacing w:lineRule="auto" w:line="252"/>
              <w:rPr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ru-RU" w:bidi="ar-SA"/>
              </w:rPr>
              <w:t>13050400,82</w:t>
            </w:r>
            <w:r>
              <w:rPr>
                <w:b/>
                <w:sz w:val="28"/>
                <w:szCs w:val="28"/>
              </w:rPr>
              <w:t xml:space="preserve">  рублей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i w:val="false"/>
                <w:iCs w:val="false"/>
                <w:sz w:val="28"/>
                <w:szCs w:val="28"/>
              </w:rPr>
              <w:t>из них: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2016 - 2023 годы – 8 861 125,06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год – 558389,78 рублей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год -  1 304 289,00 рублей, </w:t>
            </w:r>
            <w:r>
              <w:rPr>
                <w:b/>
                <w:i w:val="false"/>
                <w:iCs w:val="false"/>
                <w:sz w:val="28"/>
                <w:szCs w:val="28"/>
              </w:rPr>
              <w:t>из них:</w:t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средства федерального бюджета – 400667,59 рублей;</w:t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средства областного бюджета – 524475,66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/>
                <w:i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средства местного бюджета  - 379 145,75 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2026 год -  1165139,27 рублей, из них: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средства федерального бюджета -290986,07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средства областного бюджета – 374153,20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средства бюджета муниципального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округа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 - 500000,00 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2027 год – 1161457,71 рублей, из них: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средства федерального бюджета -292702,59 рублей;</w:t>
            </w:r>
          </w:p>
          <w:p>
            <w:pPr>
              <w:pStyle w:val="Normal"/>
              <w:widowControl w:val="false"/>
              <w:spacing w:lineRule="auto" w:line="252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средства областного бюджета -368755,12  рублей;</w:t>
            </w:r>
          </w:p>
          <w:p>
            <w:pPr>
              <w:pStyle w:val="Normal"/>
              <w:widowControl w:val="false"/>
              <w:spacing w:lineRule="auto" w:line="252"/>
              <w:rPr>
                <w:rFonts w:eastAsia="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b w:val="false"/>
                <w:bCs w:val="false"/>
                <w:i w:val="false"/>
                <w:iCs w:val="false"/>
                <w:sz w:val="28"/>
                <w:szCs w:val="28"/>
                <w:lang w:eastAsia="ru-RU"/>
              </w:rPr>
              <w:t xml:space="preserve">средства бюджета муниципального </w:t>
            </w:r>
            <w:r>
              <w:rPr>
                <w:rFonts w:eastAsia="Arial Unicode MS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округа</w:t>
            </w:r>
            <w:r>
              <w:rPr>
                <w:rFonts w:eastAsia="Arial Unicode MS" w:cs="Times New Roman"/>
                <w:b w:val="false"/>
                <w:bCs w:val="false"/>
                <w:i w:val="false"/>
                <w:iCs w:val="false"/>
                <w:sz w:val="28"/>
                <w:szCs w:val="28"/>
                <w:lang w:eastAsia="ru-RU"/>
              </w:rPr>
              <w:t xml:space="preserve">  - 500000,00  рублей.</w:t>
            </w:r>
          </w:p>
        </w:tc>
        <w:tc>
          <w:tcPr>
            <w:tcW w:w="45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».</w:t>
            </w:r>
          </w:p>
        </w:tc>
      </w:tr>
    </w:tbl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>
          <w:rFonts w:eastAsia="Arial"/>
          <w:sz w:val="28"/>
          <w:szCs w:val="28"/>
        </w:rPr>
        <w:t xml:space="preserve">        </w:t>
      </w:r>
      <w:r>
        <w:rPr>
          <w:rFonts w:eastAsia="Arial"/>
          <w:sz w:val="28"/>
          <w:szCs w:val="28"/>
        </w:rPr>
        <w:t>1.2. Раздел 4 «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Финансовое обеспечение муниципальной программы»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изложить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>следующей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редакции:</w:t>
      </w:r>
    </w:p>
    <w:p>
      <w:pPr>
        <w:pStyle w:val="Normal"/>
        <w:snapToGrid w:val="false"/>
        <w:jc w:val="center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«</w:t>
      </w:r>
      <w:r>
        <w:rPr>
          <w:rFonts w:eastAsia="Arial" w:cs="Times New Roman"/>
          <w:b/>
          <w:bCs/>
          <w:i w:val="false"/>
          <w:iCs w:val="false"/>
          <w:sz w:val="28"/>
          <w:szCs w:val="28"/>
          <w:lang w:eastAsia="ru-RU"/>
        </w:rPr>
        <w:t xml:space="preserve">4. </w:t>
      </w:r>
      <w:r>
        <w:rPr>
          <w:rFonts w:eastAsia="Times New Roman" w:cs="Times New Roman"/>
          <w:b/>
          <w:bCs/>
          <w:i w:val="false"/>
          <w:iCs w:val="false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W w:w="100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804"/>
        <w:gridCol w:w="1246"/>
        <w:gridCol w:w="1368"/>
        <w:gridCol w:w="1135"/>
        <w:gridCol w:w="450"/>
      </w:tblGrid>
      <w:tr>
        <w:trPr>
          <w:tblHeader w:val="true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24" w:hanging="0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</w:r>
          </w:p>
        </w:tc>
      </w:tr>
      <w:tr>
        <w:trPr>
          <w:tblHeader w:val="true"/>
          <w:trHeight w:val="448" w:hRule="atLeast"/>
        </w:trPr>
        <w:tc>
          <w:tcPr>
            <w:tcW w:w="4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2026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  <w:t>2027 год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color w:val="22272F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r>
          </w:p>
        </w:tc>
      </w:tr>
      <w:tr>
        <w:trPr>
          <w:tblHeader w:val="true"/>
          <w:trHeight w:val="254" w:hRule="atLeast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25" w:firstLine="851"/>
              <w:jc w:val="left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5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целом по муниципальной программе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auto"/>
                <w:spacing w:val="-2"/>
                <w:sz w:val="24"/>
                <w:szCs w:val="24"/>
                <w:lang w:val="ru-RU" w:eastAsia="zh-CN" w:bidi="ar-SA"/>
              </w:rPr>
              <w:t>3630,9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1304,3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1161,5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984,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400,7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291,0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292,7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1267,4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524,5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374,1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368,8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0" w:right="0" w:hanging="0"/>
              <w:jc w:val="center"/>
              <w:rPr>
                <w:rFonts w:eastAsia="Times New Roman" w:cs="Times New Roman"/>
                <w:color w:val="auto"/>
                <w:spacing w:val="-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4"/>
                <w:szCs w:val="24"/>
                <w:lang w:val="ru-RU" w:eastAsia="zh-CN" w:bidi="ar-SA"/>
              </w:rPr>
              <w:t>1379,1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379,1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».</w:t>
            </w:r>
          </w:p>
        </w:tc>
      </w:tr>
    </w:tbl>
    <w:p>
      <w:pPr>
        <w:pStyle w:val="Normal"/>
        <w:snapToGrid w:val="false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>
      <w:pPr>
        <w:pStyle w:val="Normal"/>
        <w:widowControl/>
        <w:suppressAutoHyphens w:val="true"/>
        <w:bidi w:val="0"/>
        <w:snapToGrid w:val="false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1.3. Раздел «Сведения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 финансировании структурных элементов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муниципальной программы» изложить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следующей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редакции: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«СВЕДЕНИЯ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финансировании структурных элементов 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ind w:left="1701" w:right="1700" w:hanging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single"/>
          <w:lang w:eastAsia="ru-RU"/>
        </w:rPr>
        <w:t>«Обеспечение жильем молодых семей»</w:t>
      </w:r>
    </w:p>
    <w:p>
      <w:pPr>
        <w:pStyle w:val="Normal"/>
        <w:snapToGrid w:val="false"/>
        <w:spacing w:lineRule="auto" w:line="240" w:before="0" w:after="0"/>
        <w:ind w:left="1701" w:right="170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z w:val="16"/>
          <w:szCs w:val="16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6"/>
          <w:szCs w:val="16"/>
          <w:lang w:eastAsia="ru-RU"/>
        </w:rPr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z w:val="16"/>
          <w:szCs w:val="16"/>
          <w:lang w:eastAsia="ru-RU"/>
        </w:rPr>
        <w:t>(наименование муниципальной программы)</w:t>
      </w:r>
    </w:p>
    <w:tbl>
      <w:tblPr>
        <w:tblW w:w="1020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844"/>
        <w:gridCol w:w="1251"/>
        <w:gridCol w:w="1674"/>
        <w:gridCol w:w="1082"/>
        <w:gridCol w:w="47"/>
        <w:gridCol w:w="1197"/>
        <w:gridCol w:w="1124"/>
        <w:gridCol w:w="1144"/>
        <w:gridCol w:w="387"/>
      </w:tblGrid>
      <w:tr>
        <w:trPr>
          <w:trHeight w:val="1038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ие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Участник муниципальной программы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</w:tr>
      <w:tr>
        <w:trPr>
          <w:trHeight w:val="327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34" w:hanging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всего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2025 год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год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  <w:t>2027 год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22272F"/>
                <w:shd w:fill="FFFFFF" w:val="clear"/>
                <w:lang w:eastAsia="ru-RU"/>
              </w:rPr>
            </w:r>
          </w:p>
        </w:tc>
      </w:tr>
      <w:tr>
        <w:trPr>
          <w:trHeight w:val="8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9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2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2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97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b w:val="false"/>
                <w:bCs/>
                <w:sz w:val="24"/>
                <w:szCs w:val="24"/>
                <w:u w:val="none"/>
                <w:lang w:eastAsia="ru-RU"/>
              </w:rPr>
              <w:t>Предоставление молодым семьям социальной выплаты на приобретение или строительство жилья экономкласса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03" w:right="-108" w:hanging="0"/>
              <w:jc w:val="center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Предоставление молодым семьям социальных выплат на приобретение жилья или займа на приобретение жилья или строительство индивидуального жилого дома</w:t>
            </w:r>
          </w:p>
        </w:tc>
        <w:tc>
          <w:tcPr>
            <w:tcW w:w="12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/>
            </w:pPr>
            <w:r>
              <w:rPr>
                <w:rFonts w:eastAsia="Arial Unicode MS" w:cs="Times New Roman"/>
                <w:sz w:val="20"/>
                <w:szCs w:val="20"/>
                <w:lang w:eastAsia="ru-RU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средства федерального бюджета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984,4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400,7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291,0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292,7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2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/>
            </w:pPr>
            <w:r>
              <w:rPr/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средства областного бюджета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1267,4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524,5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374,1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368,8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2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-103" w:right="-108" w:hanging="0"/>
              <w:jc w:val="both"/>
              <w:rPr/>
            </w:pPr>
            <w:r>
              <w:rPr/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both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1379,1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379,1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500,0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500,0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9813" w:type="dxa"/>
            <w:gridSpan w:val="9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4" w:right="-108" w:hanging="0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3630,9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 w:bidi="ar-SA"/>
              </w:rPr>
              <w:t>1304,3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1165,1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1161,5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3" w:right="-108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33" w:hRule="atLeast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целом по муниципальной программе</w:t>
            </w: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pacing w:val="-2"/>
                <w:sz w:val="24"/>
                <w:szCs w:val="24"/>
                <w:lang w:val="ru-RU" w:eastAsia="zh-CN" w:bidi="ar-SA"/>
              </w:rPr>
              <w:t>3630,9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1304,3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1165,1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1161,5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984,</w:t>
            </w:r>
            <w:r>
              <w:rPr>
                <w:rFonts w:eastAsia="Times New Roman" w:cs="Times New Roman"/>
                <w:b/>
                <w:bCs/>
                <w:i/>
                <w:iCs/>
                <w:color w:val="auto"/>
                <w:spacing w:val="-2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400,7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291,0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292,7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1267,4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524,5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374,1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368,8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pacing w:val="-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pacing w:val="-2"/>
                <w:sz w:val="24"/>
                <w:szCs w:val="24"/>
                <w:lang w:val="ru-RU" w:eastAsia="zh-CN" w:bidi="ar-SA"/>
              </w:rPr>
              <w:t>1379,1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 w:eastAsia="zh-CN" w:bidi="ar-SA"/>
              </w:rPr>
              <w:t>379,1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500,0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500,0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851"/>
              <w:jc w:val="both"/>
              <w:rPr>
                <w:rFonts w:eastAsia="Times New Roman" w:cs="Times New Roman"/>
                <w:b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8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».</w:t>
            </w:r>
          </w:p>
        </w:tc>
      </w:tr>
    </w:tbl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>
      <w:pPr>
        <w:pStyle w:val="Normal"/>
        <w:spacing w:lineRule="auto" w:lin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Романькова А.А.</w:t>
      </w:r>
    </w:p>
    <w:p>
      <w:pPr>
        <w:pStyle w:val="Normal"/>
        <w:spacing w:lineRule="auto" w:line="24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color w:val="000000"/>
          <w:sz w:val="28"/>
          <w:szCs w:val="28"/>
        </w:rPr>
        <w:t>С.В. Николаев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Autospacing="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/>
        <w:t xml:space="preserve">               </w:t>
      </w:r>
    </w:p>
    <w:sectPr>
      <w:headerReference w:type="default" r:id="rId3"/>
      <w:headerReference w:type="first" r:id="rId4"/>
      <w:type w:val="nextPage"/>
      <w:pgSz w:w="11906" w:h="16838"/>
      <w:pgMar w:left="1134" w:right="567" w:header="567" w:top="624" w:footer="0" w:bottom="426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41237190"/>
    </w:sdtPr>
    <w:sdtContent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85315661"/>
    </w:sdtPr>
    <w:sdtContent>
      <w:p>
        <w:pPr>
          <w:pStyle w:val="Style21"/>
          <w:rPr>
            <w:color w:val="FFFFFF"/>
          </w:rPr>
        </w:pPr>
        <w:r>
          <w:rPr>
            <w:color w:val="FFFFFF"/>
          </w:rPr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false"/>
  <w:doNotHyphenateCaps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e51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a667d"/>
    <w:pPr>
      <w:keepNext w:val="true"/>
      <w:jc w:val="center"/>
      <w:outlineLvl w:val="0"/>
    </w:pPr>
    <w:rPr>
      <w:i/>
      <w:sz w:val="28"/>
    </w:rPr>
  </w:style>
  <w:style w:type="paragraph" w:styleId="2">
    <w:name w:val="Heading 2"/>
    <w:basedOn w:val="Normal"/>
    <w:next w:val="Normal"/>
    <w:qFormat/>
    <w:rsid w:val="00ca667d"/>
    <w:pPr>
      <w:keepNext w:val="true"/>
      <w:spacing w:lineRule="exact" w:line="200"/>
      <w:jc w:val="center"/>
      <w:outlineLvl w:val="1"/>
    </w:pPr>
    <w:rPr>
      <w:i/>
      <w:iCs/>
      <w:spacing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2b7f86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e504dd"/>
    <w:rPr>
      <w:sz w:val="24"/>
    </w:rPr>
  </w:style>
  <w:style w:type="character" w:styleId="Pagenumber">
    <w:name w:val="page number"/>
    <w:basedOn w:val="DefaultParagraphFont"/>
    <w:qFormat/>
    <w:rsid w:val="00ca667d"/>
    <w:rPr/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semiHidden/>
    <w:qFormat/>
    <w:rsid w:val="00117f97"/>
    <w:rPr>
      <w:vertAlign w:val="superscript"/>
    </w:rPr>
  </w:style>
  <w:style w:type="character" w:styleId="21" w:customStyle="1">
    <w:name w:val="Основной текст 2 Знак"/>
    <w:basedOn w:val="DefaultParagraphFont"/>
    <w:link w:val="20"/>
    <w:uiPriority w:val="99"/>
    <w:semiHidden/>
    <w:qFormat/>
    <w:rsid w:val="006975d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a667d"/>
    <w:pPr>
      <w:jc w:val="center"/>
    </w:pPr>
    <w:rPr>
      <w:sz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rsid w:val="00212fe8"/>
    <w:pPr>
      <w:tabs>
        <w:tab w:val="clear" w:pos="708"/>
        <w:tab w:val="center" w:pos="4677" w:leader="none"/>
        <w:tab w:val="right" w:pos="9355" w:leader="none"/>
      </w:tabs>
      <w:jc w:val="center"/>
    </w:pPr>
    <w:rPr>
      <w:sz w:val="24"/>
    </w:rPr>
  </w:style>
  <w:style w:type="paragraph" w:styleId="Style22">
    <w:name w:val="Footer"/>
    <w:basedOn w:val="Normal"/>
    <w:rsid w:val="004f51b2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BalloonText">
    <w:name w:val="Balloon Text"/>
    <w:basedOn w:val="Normal"/>
    <w:semiHidden/>
    <w:qFormat/>
    <w:rsid w:val="00ca667d"/>
    <w:pPr/>
    <w:rPr>
      <w:rFonts w:ascii="Tahoma" w:hAnsi="Tahoma" w:cs="Tahoma"/>
      <w:sz w:val="16"/>
      <w:szCs w:val="16"/>
    </w:rPr>
  </w:style>
  <w:style w:type="paragraph" w:styleId="Style23">
    <w:name w:val="Endnote Text"/>
    <w:basedOn w:val="Normal"/>
    <w:semiHidden/>
    <w:rsid w:val="00117f97"/>
    <w:pPr/>
    <w:rPr/>
  </w:style>
  <w:style w:type="paragraph" w:styleId="10" w:customStyle="1">
    <w:name w:val="Стиль По центру Междустр.интервал:  точно 10 пт"/>
    <w:basedOn w:val="Normal"/>
    <w:qFormat/>
    <w:rsid w:val="00212fe8"/>
    <w:pPr>
      <w:spacing w:lineRule="exact" w:line="200"/>
      <w:jc w:val="center"/>
    </w:pPr>
    <w:rPr>
      <w:color w:val="000080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6975d5"/>
    <w:pPr>
      <w:spacing w:lineRule="auto" w:line="480" w:before="0" w:after="120"/>
    </w:pPr>
    <w:rPr/>
  </w:style>
  <w:style w:type="paragraph" w:styleId="ConsPlusNormal" w:customStyle="1">
    <w:name w:val="ConsPlusNormal"/>
    <w:qFormat/>
    <w:rsid w:val="00b323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127a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NoSpacing">
    <w:name w:val="No Spacing"/>
    <w:uiPriority w:val="1"/>
    <w:qFormat/>
    <w:rsid w:val="00554a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aa2358"/>
    <w:pPr>
      <w:spacing w:lineRule="auto" w:line="240" w:beforeAutospacing="1" w:after="119"/>
    </w:pPr>
    <w:rPr>
      <w:color w:val="000000"/>
      <w:sz w:val="24"/>
      <w:szCs w:val="24"/>
    </w:rPr>
  </w:style>
  <w:style w:type="paragraph" w:styleId="ConsPlusNonformat" w:customStyle="1">
    <w:name w:val="ConsPlusNonformat"/>
    <w:qFormat/>
    <w:rsid w:val="002b542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Times New Roman"/>
      <w:color w:val="auto"/>
      <w:kern w:val="0"/>
      <w:sz w:val="20"/>
      <w:szCs w:val="20"/>
      <w:lang w:val="ru-RU" w:eastAsia="zh-CN" w:bidi="ar-SA"/>
    </w:rPr>
  </w:style>
  <w:style w:type="paragraph" w:styleId="Style24" w:customStyle="1">
    <w:name w:val="Содержимое таблицы"/>
    <w:basedOn w:val="Normal"/>
    <w:qFormat/>
    <w:rsid w:val="00e902a0"/>
    <w:pPr>
      <w:suppressLineNumbers/>
      <w:suppressAutoHyphens w:val="true"/>
      <w:spacing w:lineRule="auto" w:line="240"/>
    </w:pPr>
    <w:rPr>
      <w:sz w:val="24"/>
      <w:szCs w:val="24"/>
      <w:lang w:eastAsia="zh-CN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427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7492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30D8-D51A-44A2-9630-0D58925E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528</TotalTime>
  <Application>LibreOffice/6.4.0.3$Windows_X86_64 LibreOffice_project/b0a288ab3d2d4774cb44b62f04d5d28733ac6df8</Application>
  <Pages>4</Pages>
  <Words>754</Words>
  <Characters>5039</Characters>
  <CharactersWithSpaces>5816</CharactersWithSpaces>
  <Paragraphs>209</Paragraphs>
  <Company>Департамент финансов Смоленской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2021-10-29T10:22:00Z</dcterms:created>
  <dc:creator>Ляльченко Лидия Георгиевна</dc:creator>
  <dc:description/>
  <dc:language>ru-RU</dc:language>
  <cp:lastModifiedBy/>
  <cp:lastPrinted>2025-01-21T11:14:00Z</cp:lastPrinted>
  <dcterms:modified xsi:type="dcterms:W3CDTF">2025-12-02T09:26:50Z</dcterms:modified>
  <cp:revision>85</cp:revision>
  <dc:subject>Бланк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 Смоленской области</vt:lpwstr>
  </property>
</Properties>
</file>