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8"/>
          <w:szCs w:val="28"/>
          <w:lang w:eastAsia="ar-SA"/>
        </w:rPr>
      </w:pPr>
      <w:r>
        <w:rPr/>
        <w:drawing>
          <wp:inline distT="0" distB="0" distL="0" distR="0">
            <wp:extent cx="702945" cy="890905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   </w:t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АДМИНИСТРАЦИЯ МУНИЦИПАЛЬНОГО ОБРАЗОВАНИЯ </w:t>
      </w:r>
    </w:p>
    <w:p>
      <w:pPr>
        <w:pStyle w:val="Normal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«ДЕМИДОВСКИЙ РАЙОН» СМОЛЕНСКОЙ ОБЛАСТИ</w:t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ПОСТАНОВЛЕНИЕ</w:t>
      </w:r>
    </w:p>
    <w:p>
      <w:pPr>
        <w:pStyle w:val="Normal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</w:t>
        <w:softHyphen/>
        <w:t xml:space="preserve"> 16.03.2021 №  151</w:t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tbl>
      <w:tblPr>
        <w:tblW w:w="101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68"/>
        <w:gridCol w:w="5210"/>
      </w:tblGrid>
      <w:tr>
        <w:trPr/>
        <w:tc>
          <w:tcPr>
            <w:tcW w:w="496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 внесении изменений в муниципальную программу </w:t>
            </w:r>
            <w:r>
              <w:rPr>
                <w:sz w:val="28"/>
                <w:szCs w:val="28"/>
              </w:rPr>
              <w:t xml:space="preserve">«Демографическое развитие муниципального образования «Демидовский район» Смоленской области»  </w:t>
            </w:r>
          </w:p>
        </w:tc>
        <w:tc>
          <w:tcPr>
            <w:tcW w:w="521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</w:tr>
    </w:tbl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перераспределением денежных средств, Администрация муниципального образования «Демидовский район» Смоленской области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ПОСТАНОВЛЯЕТ:</w:t>
      </w:r>
    </w:p>
    <w:p>
      <w:pPr>
        <w:pStyle w:val="Normal"/>
        <w:ind w:firstLine="2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numPr>
          <w:ilvl w:val="0"/>
          <w:numId w:val="3"/>
        </w:numPr>
        <w:ind w:left="0" w:firstLine="709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в муниципальную программу </w:t>
      </w:r>
      <w:r>
        <w:rPr>
          <w:sz w:val="28"/>
          <w:szCs w:val="28"/>
        </w:rPr>
        <w:t xml:space="preserve">«Демографическое развитие муниципального образования «Демидовский район» Смоленской области»  </w:t>
      </w:r>
      <w:r>
        <w:rPr>
          <w:sz w:val="28"/>
          <w:szCs w:val="28"/>
          <w:lang w:eastAsia="ar-SA"/>
        </w:rPr>
        <w:t>(далее – муниципальная программа), утвержденную постановлением Администрации муниципального образования «Демидовский район» Смоленской области от 19.10.2017 № 813 (в редакции постановления от 01.11.2018 № 653), следующие изменения:</w:t>
      </w:r>
    </w:p>
    <w:p>
      <w:pPr>
        <w:pStyle w:val="Normal"/>
        <w:numPr>
          <w:ilvl w:val="1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паспорте Программы в позиции «</w:t>
      </w:r>
      <w:r>
        <w:rPr>
          <w:bCs/>
          <w:sz w:val="28"/>
          <w:szCs w:val="28"/>
          <w:lang w:eastAsia="ru-RU"/>
        </w:rPr>
        <w:t>Сроки реализации муниципальной программы» слова «</w:t>
      </w:r>
      <w:r>
        <w:rPr>
          <w:sz w:val="28"/>
          <w:szCs w:val="28"/>
        </w:rPr>
        <w:t>2018-2020 годы» заменить на слова «2018-2023 годы»;</w:t>
      </w:r>
    </w:p>
    <w:p>
      <w:pPr>
        <w:pStyle w:val="Normal"/>
        <w:numPr>
          <w:ilvl w:val="1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паспорте Программы позицию «Объемы и источники финансирования программы» паспорта муниципальной программы изложить в новой редакции:</w:t>
      </w:r>
    </w:p>
    <w:p>
      <w:pPr>
        <w:pStyle w:val="Normal"/>
        <w:ind w:left="70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102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99"/>
        <w:gridCol w:w="7762"/>
      </w:tblGrid>
      <w:tr>
        <w:trPr>
          <w:trHeight w:val="1295" w:hRule="atLeast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Объемы  и источники финансирования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на 2018-2023 год составляет </w:t>
            </w:r>
            <w:r>
              <w:rPr>
                <w:b/>
                <w:sz w:val="28"/>
                <w:szCs w:val="28"/>
              </w:rPr>
              <w:t>61,0</w:t>
            </w:r>
            <w:r>
              <w:rPr>
                <w:sz w:val="28"/>
                <w:szCs w:val="28"/>
              </w:rPr>
              <w:t xml:space="preserve"> тыс. рублей, из них по годам: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 xml:space="preserve">. – </w:t>
            </w:r>
            <w:r>
              <w:rPr>
                <w:b/>
                <w:sz w:val="28"/>
                <w:szCs w:val="28"/>
              </w:rPr>
              <w:t>11,5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  <w:r>
              <w:rPr>
                <w:b/>
                <w:sz w:val="28"/>
                <w:szCs w:val="28"/>
              </w:rPr>
              <w:t xml:space="preserve">11,5 </w:t>
            </w:r>
            <w:r>
              <w:rPr>
                <w:sz w:val="28"/>
                <w:szCs w:val="28"/>
              </w:rPr>
              <w:t>тыс. руб. – местный бюджет;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2019 г.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  <w:r>
              <w:rPr>
                <w:b/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t xml:space="preserve"> тыс. руб. – местный бюджет;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2020 г.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12,5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  <w:r>
              <w:rPr>
                <w:b/>
                <w:sz w:val="28"/>
                <w:szCs w:val="28"/>
              </w:rPr>
              <w:t>12,5</w:t>
            </w:r>
            <w:r>
              <w:rPr>
                <w:sz w:val="28"/>
                <w:szCs w:val="28"/>
              </w:rPr>
              <w:t xml:space="preserve"> тыс. руб. – местный бюджет.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2021 –    12,5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  <w:r>
              <w:rPr>
                <w:b/>
                <w:sz w:val="28"/>
                <w:szCs w:val="28"/>
              </w:rPr>
              <w:t>12,5</w:t>
            </w:r>
            <w:r>
              <w:rPr>
                <w:sz w:val="28"/>
                <w:szCs w:val="28"/>
              </w:rPr>
              <w:t xml:space="preserve"> тыс. руб. – местный бюджет.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2022 –  12,5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  <w:r>
              <w:rPr>
                <w:b/>
                <w:sz w:val="28"/>
                <w:szCs w:val="28"/>
              </w:rPr>
              <w:t>12,5</w:t>
            </w:r>
            <w:r>
              <w:rPr>
                <w:sz w:val="28"/>
                <w:szCs w:val="28"/>
              </w:rPr>
              <w:t xml:space="preserve"> тыс. руб. – местный бюджет;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2023 –  0,0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  <w:r>
              <w:rPr>
                <w:b/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руб. – местный бюджет.</w:t>
            </w:r>
          </w:p>
        </w:tc>
      </w:tr>
    </w:tbl>
    <w:p>
      <w:pPr>
        <w:pStyle w:val="Normal"/>
        <w:ind w:left="709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numPr>
          <w:ilvl w:val="1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Раздел 4 «Обоснование ресурсного обеспечения программы» муниципальной программы </w:t>
      </w:r>
      <w:r>
        <w:rPr>
          <w:sz w:val="28"/>
          <w:szCs w:val="28"/>
          <w:lang w:eastAsia="ar-SA"/>
        </w:rPr>
        <w:t>изложить в новой редакции:</w:t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«4</w:t>
      </w:r>
      <w:r>
        <w:rPr>
          <w:sz w:val="28"/>
          <w:szCs w:val="28"/>
          <w:lang w:eastAsia="ru-RU"/>
        </w:rPr>
        <w:t xml:space="preserve">. </w:t>
      </w:r>
      <w:r>
        <w:rPr>
          <w:b/>
          <w:bCs/>
          <w:sz w:val="28"/>
          <w:szCs w:val="28"/>
          <w:lang w:eastAsia="ru-RU"/>
        </w:rPr>
        <w:t>Обоснование ресурсного обеспечения программы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Общий объем финансирования программы составляет  - </w:t>
      </w:r>
      <w:r>
        <w:rPr>
          <w:b/>
          <w:sz w:val="28"/>
          <w:szCs w:val="28"/>
        </w:rPr>
        <w:t>61,0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тыс. рублей, из них по годам: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2018 – </w:t>
      </w:r>
      <w:r>
        <w:rPr>
          <w:b/>
          <w:bCs/>
          <w:sz w:val="28"/>
          <w:szCs w:val="28"/>
          <w:lang w:eastAsia="ru-RU"/>
        </w:rPr>
        <w:t>11,5</w:t>
      </w:r>
      <w:r>
        <w:rPr>
          <w:sz w:val="28"/>
          <w:szCs w:val="28"/>
          <w:lang w:eastAsia="ru-RU"/>
        </w:rPr>
        <w:t xml:space="preserve"> тыс. рублей;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2019 – </w:t>
      </w:r>
      <w:r>
        <w:rPr>
          <w:b/>
          <w:bCs/>
          <w:sz w:val="28"/>
          <w:szCs w:val="28"/>
          <w:lang w:eastAsia="ru-RU"/>
        </w:rPr>
        <w:t>12,0</w:t>
      </w:r>
      <w:r>
        <w:rPr>
          <w:sz w:val="28"/>
          <w:szCs w:val="28"/>
          <w:lang w:eastAsia="ru-RU"/>
        </w:rPr>
        <w:t xml:space="preserve"> тыс. рублей;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2020 – </w:t>
      </w:r>
      <w:r>
        <w:rPr>
          <w:b/>
          <w:sz w:val="28"/>
          <w:szCs w:val="28"/>
        </w:rPr>
        <w:t xml:space="preserve">12,5 </w:t>
      </w:r>
      <w:r>
        <w:rPr>
          <w:sz w:val="28"/>
          <w:szCs w:val="28"/>
          <w:lang w:eastAsia="ru-RU"/>
        </w:rPr>
        <w:t>тыс. рублей;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– </w:t>
      </w:r>
      <w:r>
        <w:rPr>
          <w:b/>
          <w:sz w:val="28"/>
          <w:szCs w:val="28"/>
        </w:rPr>
        <w:t xml:space="preserve">12,5 </w:t>
      </w:r>
      <w:r>
        <w:rPr>
          <w:sz w:val="28"/>
          <w:szCs w:val="28"/>
        </w:rPr>
        <w:t xml:space="preserve"> тыс. рублей;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12,5 </w:t>
      </w:r>
      <w:r>
        <w:rPr>
          <w:sz w:val="28"/>
          <w:szCs w:val="28"/>
        </w:rPr>
        <w:t>тыс. рублей;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0,0 </w:t>
      </w:r>
      <w:r>
        <w:rPr>
          <w:sz w:val="28"/>
          <w:szCs w:val="28"/>
        </w:rPr>
        <w:t>тыс. рублей.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 финансирования Программы – бюджет муниципального образования «Демидовский район» Смоленской области и привлекаемые (внебюджетные средства). Финансирование  программы из местного бюджета осуществляется  в пределах средств, предусматриваемых на ее реализацию решением Демидовского районного Совета депутатов Смоленской области о бюджете муниципального образования «Демидовский район» Смоленской области на соответствующий финансовый год. Объемы финансирования мероприятий программы подлежат ежегодному уточнению с учетом норм местного бюджета на соответствующий финансовый год.».</w:t>
      </w:r>
    </w:p>
    <w:p>
      <w:pPr>
        <w:pStyle w:val="Normal"/>
        <w:jc w:val="both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>1.4. Приложение к муниципальной программе «План реализации  муниципальной программы «Демографическое развитие муниципального образования «Демидовский район» Смоленской области»» изложить в новой редакции согласно приложению.</w:t>
      </w:r>
    </w:p>
    <w:p>
      <w:pPr>
        <w:pStyle w:val="Normal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 - телекоммунационной сети «Интернет».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-1863090</wp:posOffset>
                </wp:positionH>
                <wp:positionV relativeFrom="paragraph">
                  <wp:posOffset>110490</wp:posOffset>
                </wp:positionV>
                <wp:extent cx="1898650" cy="1060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1060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  <w:t>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49.5pt;height:8.35pt;mso-wrap-distance-left:9pt;mso-wrap-distance-right:9pt;mso-wrap-distance-top:0pt;mso-wrap-distance-bottom:0pt;margin-top:8.7pt;mso-position-vertical-relative:text;margin-left:-146.7pt;mso-position-horizontal-relative:text">
                <v:textbox>
                  <w:txbxContent>
                    <w:p>
                      <w:pPr>
                        <w:pStyle w:val="Style26"/>
                        <w:rPr/>
                      </w:pPr>
                      <w:r>
                        <w:rPr/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муниципального образования «Демидовский район»  Смоленской области Т.Н. Крапивину.</w:t>
      </w:r>
    </w:p>
    <w:p>
      <w:pPr>
        <w:pStyle w:val="Normal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Глава муниципального образования 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134" w:right="567" w:header="709" w:top="1438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«Демидовский район» Смоленской области                                            А.Ф. Семенов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514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653"/>
        <w:gridCol w:w="4860"/>
      </w:tblGrid>
      <w:tr>
        <w:trPr>
          <w:trHeight w:val="2094" w:hRule="atLeast"/>
        </w:trPr>
        <w:tc>
          <w:tcPr>
            <w:tcW w:w="1065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6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«Демидовский район»</w:t>
            </w:r>
          </w:p>
          <w:p>
            <w:pPr>
              <w:pStyle w:val="3"/>
              <w:widowControl w:val="false"/>
              <w:numPr>
                <w:ilvl w:val="2"/>
                <w:numId w:val="1"/>
              </w:numPr>
              <w:snapToGrid w:val="false"/>
              <w:spacing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8"/>
                <w:szCs w:val="28"/>
              </w:rPr>
              <w:t>Смоленской  области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3"/>
              <w:widowControl w:val="false"/>
              <w:numPr>
                <w:ilvl w:val="2"/>
                <w:numId w:val="1"/>
              </w:numPr>
              <w:spacing w:before="0" w:after="0"/>
              <w:rPr/>
            </w:pPr>
            <w:r>
              <w:rPr>
                <w:b w:val="false"/>
              </w:rPr>
              <w:t xml:space="preserve">Приложение  к  муниципальной  программе «Демографическое развитие муниципального образования «Демидовский район» Смоленской области»  </w:t>
            </w:r>
          </w:p>
          <w:p>
            <w:pPr>
              <w:pStyle w:val="3"/>
              <w:widowControl w:val="false"/>
              <w:spacing w:before="0" w:after="0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center"/>
        <w:rPr>
          <w:b/>
          <w:b/>
        </w:rPr>
      </w:pPr>
      <w:r>
        <w:rPr>
          <w:b/>
          <w:sz w:val="28"/>
          <w:szCs w:val="28"/>
        </w:rPr>
        <w:t xml:space="preserve">План реализации  муниципальной программы </w:t>
      </w:r>
    </w:p>
    <w:p>
      <w:pPr>
        <w:pStyle w:val="3"/>
        <w:numPr>
          <w:ilvl w:val="2"/>
          <w:numId w:val="1"/>
        </w:numPr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«Демографическое развитие муниципального образования «Демидовский район» Смоленской области»  </w:t>
      </w:r>
    </w:p>
    <w:tbl>
      <w:tblPr>
        <w:tblW w:w="15541" w:type="dxa"/>
        <w:jc w:val="left"/>
        <w:tblInd w:w="-78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164"/>
        <w:gridCol w:w="1750"/>
        <w:gridCol w:w="215"/>
        <w:gridCol w:w="1378"/>
        <w:gridCol w:w="1234"/>
        <w:gridCol w:w="1250"/>
        <w:gridCol w:w="1248"/>
        <w:gridCol w:w="954"/>
        <w:gridCol w:w="1248"/>
        <w:gridCol w:w="1110"/>
        <w:gridCol w:w="988"/>
      </w:tblGrid>
      <w:tr>
        <w:trPr>
          <w:trHeight w:val="877" w:hRule="atLeast"/>
          <w:cantSplit w:val="true"/>
        </w:trPr>
        <w:tc>
          <w:tcPr>
            <w:tcW w:w="4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ind w:left="-75" w:right="-76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</w:t>
            </w:r>
          </w:p>
          <w:p>
            <w:pPr>
              <w:pStyle w:val="ConsPlusCell"/>
              <w:ind w:left="-75" w:right="-76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мероприятия    </w:t>
              <w:br/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ind w:right="-75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8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</w:tr>
      <w:tr>
        <w:trPr>
          <w:trHeight w:val="441" w:hRule="atLeast"/>
          <w:cantSplit w:val="true"/>
        </w:trPr>
        <w:tc>
          <w:tcPr>
            <w:tcW w:w="41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snapToGrid w:val="false"/>
              <w:ind w:left="-75" w:right="-7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</w:tr>
      <w:tr>
        <w:trPr>
          <w:trHeight w:val="272" w:hRule="atLeast"/>
        </w:trPr>
        <w:tc>
          <w:tcPr>
            <w:tcW w:w="15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Цель муниципальной программы:</w:t>
            </w:r>
            <w:r>
              <w:rPr/>
              <w:t xml:space="preserve"> </w:t>
            </w:r>
            <w:r>
              <w:rPr>
                <w:b/>
                <w:sz w:val="28"/>
                <w:szCs w:val="28"/>
              </w:rPr>
              <w:t>Стабилизация демографической ситуации, поддержка материнства, детства и формирование предпосылок к последующему демографическому росту</w:t>
            </w:r>
          </w:p>
        </w:tc>
      </w:tr>
      <w:tr>
        <w:trPr>
          <w:trHeight w:val="272" w:hRule="atLeast"/>
        </w:trPr>
        <w:tc>
          <w:tcPr>
            <w:tcW w:w="15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Основное мероприятие: «Организация социальнозначимых мероприятий для детей и семей с детьми»</w:t>
            </w:r>
          </w:p>
        </w:tc>
      </w:tr>
      <w:tr>
        <w:trPr>
          <w:trHeight w:val="916" w:hRule="atLeast"/>
        </w:trPr>
        <w:tc>
          <w:tcPr>
            <w:tcW w:w="15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863" w:leader="none"/>
              </w:tabs>
              <w:jc w:val="center"/>
              <w:rPr/>
            </w:pPr>
            <w:r>
              <w:rPr>
                <w:b/>
              </w:rPr>
              <w:t xml:space="preserve">1. Мероприятия, направленные на снижение смертности,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863" w:leader="none"/>
              </w:tabs>
              <w:jc w:val="center"/>
              <w:rPr/>
            </w:pPr>
            <w:r>
              <w:rPr>
                <w:b/>
              </w:rPr>
              <w:t>создание условий для укрепления здоровья и увеличения продолжительности жизни населения</w:t>
            </w:r>
          </w:p>
        </w:tc>
      </w:tr>
      <w:tr>
        <w:trPr>
          <w:trHeight w:val="49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1.1.Мероприятие</w:t>
            </w:r>
            <w:r>
              <w:rPr/>
              <w:t xml:space="preserve"> Проведение мониторинга демографических процессов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(рождаемости, смертности, младенческой смертности)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ЗАГС.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49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1.2.Мероприятие</w:t>
            </w:r>
            <w:r>
              <w:rPr/>
              <w:t xml:space="preserve"> Совершенствование культурно-досуговых и спортивных </w:t>
              <w:br/>
              <w:t xml:space="preserve">мероприятий, направленных </w:t>
              <w:br/>
              <w:t xml:space="preserve">на профилактику курения, </w:t>
              <w:br/>
              <w:t xml:space="preserve">алкоголизма и наркомании, </w:t>
              <w:br/>
              <w:t xml:space="preserve">а также путем развития </w:t>
              <w:br/>
              <w:t>познавательного и развивающего досуга, пропаганды физической культуры и спорта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Отдел по культуре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образованию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        </w:t>
            </w: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49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1.3.Мероприятие</w:t>
            </w:r>
            <w:r>
              <w:rPr/>
              <w:t xml:space="preserve"> Проведение санитарно- просветительских мероприятий  среди населения  по формированию здорового образа жизни с использованием  различных форм работы.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Отдел по культуре,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образованию,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ОГБУЗ «Демидовская ЦРБ»,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редакция газеты «Поречанка», отдел по информационной политике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49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1.4.Мероприятие</w:t>
            </w:r>
            <w:r>
              <w:rPr/>
              <w:t xml:space="preserve"> Проведение мониторинга </w:t>
              <w:br/>
              <w:t xml:space="preserve">обеспечения безопасности </w:t>
              <w:br/>
              <w:t xml:space="preserve">образовательной среды </w:t>
              <w:br/>
              <w:t>в образовательных учреждениях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Отдел по образованию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49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1.5.Мероприятие</w:t>
            </w:r>
            <w:r>
              <w:rPr/>
              <w:t xml:space="preserve"> Проведение мероприятий среди обучающихся общеобразовательных учреждений по профилактике </w:t>
              <w:br/>
              <w:t xml:space="preserve">детского дорожно-транспортного </w:t>
              <w:br/>
              <w:t>травматизма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образованию,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Инспекторы ГИББД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49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1.6.Мероприятие</w:t>
            </w:r>
            <w:r>
              <w:rPr/>
              <w:t xml:space="preserve"> Увеличение охвата населения </w:t>
              <w:br/>
              <w:t>занятиями физкультурой и спортом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образованию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49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140" w:leader="none"/>
              </w:tabs>
              <w:jc w:val="both"/>
              <w:rPr/>
            </w:pPr>
            <w:r>
              <w:rPr>
                <w:b/>
              </w:rPr>
              <w:t>1.7.Мероприятие</w:t>
            </w:r>
            <w:r>
              <w:rPr/>
              <w:t xml:space="preserve"> Реализация мероприятий по предупреждению  социально- значимых  заболеваний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ОГБУЗ «Демидовская ЦРБ», редакция газеты «Поречанка»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Отдел по информационной политике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49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1.8.Мероприятие</w:t>
            </w:r>
            <w:r>
              <w:rPr/>
              <w:t xml:space="preserve"> Проведение соревнований по культивируемым видам спорта, спартакиад, фестивалей, спортивных праздников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Отдел по образованию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/>
              <w:t>6,5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97" w:hRule="atLeast"/>
        </w:trPr>
        <w:tc>
          <w:tcPr>
            <w:tcW w:w="15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 xml:space="preserve">2. Мероприятия, направленные на активизацию семейной политики,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развитие системы социальной поддержки семьи и обеспечение организации семейного досуга и отдыха</w:t>
            </w:r>
          </w:p>
        </w:tc>
      </w:tr>
      <w:tr>
        <w:trPr>
          <w:trHeight w:val="49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2.1.Мероприятие</w:t>
            </w:r>
            <w:r>
              <w:rPr/>
              <w:t xml:space="preserve"> </w:t>
            </w:r>
            <w:r>
              <w:rPr>
                <w:color w:val="000000"/>
              </w:rPr>
              <w:t xml:space="preserve">Улучшение досуговой занятости </w:t>
              <w:br/>
              <w:t xml:space="preserve">населения путем проведения </w:t>
              <w:br/>
              <w:t xml:space="preserve">и увеличения различных </w:t>
              <w:br/>
              <w:t xml:space="preserve">физкультурных и спортивно-массовых мероприятий, стимулируя к привлечению к систематическим занятиям физической культурой </w:t>
              <w:br/>
              <w:t xml:space="preserve">и спортом жителей различных </w:t>
              <w:br/>
              <w:t>категорий и возрастов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образованию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49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2.2.Мероприятие</w:t>
            </w:r>
            <w:r>
              <w:rPr/>
              <w:t xml:space="preserve"> Организация и проведение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культурно-массовых и библиотечных мероприятий   семейной тематики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культуре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6,0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49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 xml:space="preserve">2.3.Мероприятия </w:t>
            </w:r>
            <w:r>
              <w:rPr/>
              <w:t>Организация и проведение мероприятий направленных пропаганду здорового образа жизни, профилактику асоциальных явлений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культуре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</w:tr>
      <w:tr>
        <w:trPr>
          <w:trHeight w:val="1278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2.4.Мероприятие</w:t>
            </w:r>
            <w:r>
              <w:rPr/>
              <w:t xml:space="preserve"> Проведение цикла мероприятий, направленных на формирования у подростков семейных ценностей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Отдел по культуре,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образованию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>
          <w:trHeight w:val="795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2.5.Мероприятие</w:t>
            </w:r>
            <w:r>
              <w:rPr/>
              <w:t xml:space="preserve"> Совершенствование нормативно-правовой базы  по социальной поддержке замещающих семей, семейных форм устройства детей сирот и детей, оставшихся без попечения родителей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Органы опеки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62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-55" w:hanging="0"/>
              <w:jc w:val="both"/>
              <w:rPr/>
            </w:pPr>
            <w:r>
              <w:rPr>
                <w:b/>
              </w:rPr>
              <w:t>2.6.Мероприятие</w:t>
            </w:r>
            <w:r>
              <w:rPr/>
              <w:t xml:space="preserve">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Органы опеки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62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b/>
              </w:rPr>
              <w:t>2.7.Мероприятие</w:t>
            </w:r>
            <w:r>
              <w:rPr/>
              <w:t xml:space="preserve"> Продолжение реабилитационной работы с семьями, желающими быть кандидатами в опекуны и приемные семьи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Органы опеки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>
          <w:trHeight w:val="596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b/>
              </w:rPr>
              <w:t>2.8.Мероприятие</w:t>
            </w:r>
            <w:r>
              <w:rPr/>
              <w:t xml:space="preserve"> Организация летней оздоровительной кампании детей и подростков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образованию, сектор защиты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>
          <w:trHeight w:val="284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b/>
              </w:rPr>
              <w:t>2.9.Мероприятие</w:t>
            </w:r>
            <w:r>
              <w:rPr/>
              <w:t xml:space="preserve"> Сбор информации по семьям </w:t>
              <w:br/>
              <w:t>и детям, относящимся к категории потенциально неблагополучных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образованию, сектор защиты, органы опеки, КДН и ЗП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00" w:hRule="atLeast"/>
        </w:trPr>
        <w:tc>
          <w:tcPr>
            <w:tcW w:w="15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b/>
              </w:rPr>
              <w:t>Мероприятия, направленные на информационно-аналитическое</w:t>
            </w:r>
          </w:p>
          <w:p>
            <w:pPr>
              <w:pStyle w:val="Normal"/>
              <w:widowControl w:val="false"/>
              <w:ind w:left="360" w:hanging="0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обеспечение и сопровождение проведения демографической политики</w:t>
            </w:r>
          </w:p>
        </w:tc>
      </w:tr>
      <w:tr>
        <w:trPr>
          <w:trHeight w:val="13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3.1.Мероприятие</w:t>
            </w:r>
            <w:r>
              <w:rPr/>
              <w:t xml:space="preserve"> Регулярное подробное освещение </w:t>
              <w:br/>
              <w:t xml:space="preserve">в средствах массовой информации тем: здоровый образ жизни, </w:t>
              <w:br/>
              <w:t xml:space="preserve">активная гражданская позиция, </w:t>
              <w:br/>
              <w:t xml:space="preserve">а также повышение общественного </w:t>
              <w:br/>
              <w:t>престижа устойчивой семьи</w:t>
              <w:br/>
              <w:t xml:space="preserve">с несколькими детьми, </w:t>
              <w:br/>
              <w:t>ответственное отношение к своему здоровью и здоровью членов семьи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Редакция газеты «Поречанка»,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информационной политике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>
          <w:trHeight w:val="435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98" w:hanging="0"/>
              <w:jc w:val="both"/>
              <w:rPr/>
            </w:pPr>
            <w:r>
              <w:rPr>
                <w:b/>
              </w:rPr>
              <w:t>3.2.Мероприятие</w:t>
            </w:r>
            <w:r>
              <w:rPr/>
              <w:t xml:space="preserve"> Подготовка и размещение на официальном сайте Администрации муниципального образования «Демидовский район» Смоленской области информационных материалов о состоянии здоровья населения, качестве и безопасности продуктов питания, состоянии питьевого водоснабжения, профилактике инфекционных и паразитарных заболеваний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информационной  политике Администрации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2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3.3.Мероприятие</w:t>
            </w:r>
            <w:r>
              <w:rPr/>
              <w:t xml:space="preserve"> Предоставление молодым семьям информации о государственной поддержке решения жилищной проблемы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информационной политике, отдел городского хозяйства,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отдел по строительству, транспорту, связи и ЖКХ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х</w:t>
            </w:r>
          </w:p>
        </w:tc>
      </w:tr>
      <w:tr>
        <w:trPr>
          <w:trHeight w:val="32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3.4.Мероприятие</w:t>
            </w:r>
            <w:r>
              <w:rPr/>
              <w:t xml:space="preserve"> Размещение на официальном  сайте Администрации наиболее значимых нормативно-правовых актов, информационно-правовых материалов в области демографического развития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Отдел по  информационной  политике Администрации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</w:tr>
      <w:tr>
        <w:trPr>
          <w:trHeight w:val="32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Всего: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11,5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12,0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12,5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12,5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12,5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0,0</w:t>
            </w:r>
          </w:p>
        </w:tc>
      </w:tr>
      <w:tr>
        <w:trPr>
          <w:trHeight w:val="327" w:hRule="atLeast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  <w:p>
            <w:pPr>
              <w:pStyle w:val="ConsPlusCel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tabs>
                <w:tab w:val="clear" w:pos="708"/>
                <w:tab w:val="left" w:pos="1545" w:leader="none"/>
              </w:tabs>
              <w:ind w:left="-75" w:right="-7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73,5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12,5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12,5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0,0</w:t>
            </w:r>
          </w:p>
        </w:tc>
      </w:tr>
    </w:tbl>
    <w:p>
      <w:pPr>
        <w:pStyle w:val="Normal"/>
        <w:widowControl w:val="false"/>
        <w:rPr/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134" w:right="567" w:header="709" w:top="766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6pt;height:13.75pt;mso-wrap-distance-left:0pt;mso-wrap-distance-right:0pt;mso-wrap-distance-top:0pt;mso-wrap-distance-bottom:0pt;margin-top:0.05pt;mso-position-vertical-relative:text;margin-left:252.1pt;mso-position-horizontal:center;mso-position-horizontal-relative:text">
              <v:fill opacity="0f"/>
              <v:textbox inset="0in,0in,0in,0in"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sz w:val="40"/>
      </w:rPr>
    </w:pPr>
    <w:r>
      <w:rPr>
        <w:sz w:val="4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column">
                <wp:posOffset>4800600</wp:posOffset>
              </wp:positionH>
              <wp:positionV relativeFrom="paragraph">
                <wp:posOffset>35560</wp:posOffset>
              </wp:positionV>
              <wp:extent cx="227965" cy="113665"/>
              <wp:effectExtent l="0" t="0" r="0" b="0"/>
              <wp:wrapSquare wrapText="bothSides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" cy="1136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17.95pt;height:8.95pt;mso-wrap-distance-left:0pt;mso-wrap-distance-right:0pt;mso-wrap-distance-top:0pt;mso-wrap-distance-bottom:0pt;margin-top:2.8pt;mso-position-vertical-relative:text;margin-left:378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1353" w:hanging="360"/>
      </w:pPr>
      <w:rPr>
        <w:sz w:val="28"/>
        <w:rFonts w:eastAsia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2062" w:hanging="720"/>
      </w:pPr>
      <w:rPr>
        <w:sz w:val="28"/>
        <w:rFonts w:cs="Times New Roman"/>
      </w:rPr>
    </w:lvl>
    <w:lvl w:ilvl="2">
      <w:start w:val="1"/>
      <w:numFmt w:val="decimal"/>
      <w:lvlText w:val="%1.%2.%3."/>
      <w:lvlJc w:val="left"/>
      <w:pPr>
        <w:ind w:left="241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6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7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8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3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945" w:hanging="216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53c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 w:customStyle="1">
    <w:name w:val="Heading 1"/>
    <w:basedOn w:val="Normal"/>
    <w:next w:val="Normal"/>
    <w:qFormat/>
    <w:rsid w:val="00b53cb6"/>
    <w:pPr>
      <w:keepNext w:val="true"/>
      <w:jc w:val="center"/>
      <w:outlineLvl w:val="0"/>
    </w:pPr>
    <w:rPr>
      <w:i/>
      <w:sz w:val="28"/>
      <w:szCs w:val="20"/>
    </w:rPr>
  </w:style>
  <w:style w:type="paragraph" w:styleId="2" w:customStyle="1">
    <w:name w:val="Heading 2"/>
    <w:basedOn w:val="Normal"/>
    <w:next w:val="Normal"/>
    <w:qFormat/>
    <w:rsid w:val="00b53cb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qFormat/>
    <w:rsid w:val="00b53cb6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53cb6"/>
    <w:rPr/>
  </w:style>
  <w:style w:type="character" w:styleId="WW8Num1z1" w:customStyle="1">
    <w:name w:val="WW8Num1z1"/>
    <w:qFormat/>
    <w:rsid w:val="00b53cb6"/>
    <w:rPr/>
  </w:style>
  <w:style w:type="character" w:styleId="WW8Num1z2" w:customStyle="1">
    <w:name w:val="WW8Num1z2"/>
    <w:qFormat/>
    <w:rsid w:val="00b53cb6"/>
    <w:rPr/>
  </w:style>
  <w:style w:type="character" w:styleId="WW8Num1z3" w:customStyle="1">
    <w:name w:val="WW8Num1z3"/>
    <w:qFormat/>
    <w:rsid w:val="00b53cb6"/>
    <w:rPr/>
  </w:style>
  <w:style w:type="character" w:styleId="WW8Num1z4" w:customStyle="1">
    <w:name w:val="WW8Num1z4"/>
    <w:qFormat/>
    <w:rsid w:val="00b53cb6"/>
    <w:rPr/>
  </w:style>
  <w:style w:type="character" w:styleId="WW8Num1z5" w:customStyle="1">
    <w:name w:val="WW8Num1z5"/>
    <w:qFormat/>
    <w:rsid w:val="00b53cb6"/>
    <w:rPr/>
  </w:style>
  <w:style w:type="character" w:styleId="WW8Num1z6" w:customStyle="1">
    <w:name w:val="WW8Num1z6"/>
    <w:qFormat/>
    <w:rsid w:val="00b53cb6"/>
    <w:rPr/>
  </w:style>
  <w:style w:type="character" w:styleId="WW8Num1z7" w:customStyle="1">
    <w:name w:val="WW8Num1z7"/>
    <w:qFormat/>
    <w:rsid w:val="00b53cb6"/>
    <w:rPr/>
  </w:style>
  <w:style w:type="character" w:styleId="WW8Num1z8" w:customStyle="1">
    <w:name w:val="WW8Num1z8"/>
    <w:qFormat/>
    <w:rsid w:val="00b53cb6"/>
    <w:rPr/>
  </w:style>
  <w:style w:type="character" w:styleId="WW8Num2z0" w:customStyle="1">
    <w:name w:val="WW8Num2z0"/>
    <w:qFormat/>
    <w:rsid w:val="00b53cb6"/>
    <w:rPr>
      <w:rFonts w:ascii="Symbol" w:hAnsi="Symbol" w:cs="Symbol"/>
    </w:rPr>
  </w:style>
  <w:style w:type="character" w:styleId="WW8Num2z1" w:customStyle="1">
    <w:name w:val="WW8Num2z1"/>
    <w:qFormat/>
    <w:rsid w:val="00b53cb6"/>
    <w:rPr>
      <w:rFonts w:ascii="Courier New" w:hAnsi="Courier New" w:cs="Courier New"/>
    </w:rPr>
  </w:style>
  <w:style w:type="character" w:styleId="WW8Num2z2" w:customStyle="1">
    <w:name w:val="WW8Num2z2"/>
    <w:qFormat/>
    <w:rsid w:val="00b53cb6"/>
    <w:rPr>
      <w:rFonts w:ascii="Wingdings" w:hAnsi="Wingdings" w:cs="Wingdings"/>
    </w:rPr>
  </w:style>
  <w:style w:type="character" w:styleId="WW8Num3z0" w:customStyle="1">
    <w:name w:val="WW8Num3z0"/>
    <w:qFormat/>
    <w:rsid w:val="00b53cb6"/>
    <w:rPr/>
  </w:style>
  <w:style w:type="character" w:styleId="WW8Num3z1" w:customStyle="1">
    <w:name w:val="WW8Num3z1"/>
    <w:qFormat/>
    <w:rsid w:val="00b53cb6"/>
    <w:rPr/>
  </w:style>
  <w:style w:type="character" w:styleId="WW8Num3z2" w:customStyle="1">
    <w:name w:val="WW8Num3z2"/>
    <w:qFormat/>
    <w:rsid w:val="00b53cb6"/>
    <w:rPr/>
  </w:style>
  <w:style w:type="character" w:styleId="WW8Num3z3" w:customStyle="1">
    <w:name w:val="WW8Num3z3"/>
    <w:qFormat/>
    <w:rsid w:val="00b53cb6"/>
    <w:rPr/>
  </w:style>
  <w:style w:type="character" w:styleId="WW8Num3z4" w:customStyle="1">
    <w:name w:val="WW8Num3z4"/>
    <w:qFormat/>
    <w:rsid w:val="00b53cb6"/>
    <w:rPr/>
  </w:style>
  <w:style w:type="character" w:styleId="WW8Num3z5" w:customStyle="1">
    <w:name w:val="WW8Num3z5"/>
    <w:qFormat/>
    <w:rsid w:val="00b53cb6"/>
    <w:rPr/>
  </w:style>
  <w:style w:type="character" w:styleId="WW8Num3z6" w:customStyle="1">
    <w:name w:val="WW8Num3z6"/>
    <w:qFormat/>
    <w:rsid w:val="00b53cb6"/>
    <w:rPr/>
  </w:style>
  <w:style w:type="character" w:styleId="WW8Num3z7" w:customStyle="1">
    <w:name w:val="WW8Num3z7"/>
    <w:qFormat/>
    <w:rsid w:val="00b53cb6"/>
    <w:rPr/>
  </w:style>
  <w:style w:type="character" w:styleId="WW8Num3z8" w:customStyle="1">
    <w:name w:val="WW8Num3z8"/>
    <w:qFormat/>
    <w:rsid w:val="00b53cb6"/>
    <w:rPr/>
  </w:style>
  <w:style w:type="character" w:styleId="WW8Num4z0" w:customStyle="1">
    <w:name w:val="WW8Num4z0"/>
    <w:qFormat/>
    <w:rsid w:val="00b53cb6"/>
    <w:rPr/>
  </w:style>
  <w:style w:type="character" w:styleId="WW8Num4z1" w:customStyle="1">
    <w:name w:val="WW8Num4z1"/>
    <w:qFormat/>
    <w:rsid w:val="00b53cb6"/>
    <w:rPr/>
  </w:style>
  <w:style w:type="character" w:styleId="WW8Num4z2" w:customStyle="1">
    <w:name w:val="WW8Num4z2"/>
    <w:qFormat/>
    <w:rsid w:val="00b53cb6"/>
    <w:rPr/>
  </w:style>
  <w:style w:type="character" w:styleId="WW8Num4z3" w:customStyle="1">
    <w:name w:val="WW8Num4z3"/>
    <w:qFormat/>
    <w:rsid w:val="00b53cb6"/>
    <w:rPr/>
  </w:style>
  <w:style w:type="character" w:styleId="WW8Num4z4" w:customStyle="1">
    <w:name w:val="WW8Num4z4"/>
    <w:qFormat/>
    <w:rsid w:val="00b53cb6"/>
    <w:rPr/>
  </w:style>
  <w:style w:type="character" w:styleId="WW8Num4z5" w:customStyle="1">
    <w:name w:val="WW8Num4z5"/>
    <w:qFormat/>
    <w:rsid w:val="00b53cb6"/>
    <w:rPr/>
  </w:style>
  <w:style w:type="character" w:styleId="WW8Num4z6" w:customStyle="1">
    <w:name w:val="WW8Num4z6"/>
    <w:qFormat/>
    <w:rsid w:val="00b53cb6"/>
    <w:rPr/>
  </w:style>
  <w:style w:type="character" w:styleId="WW8Num4z7" w:customStyle="1">
    <w:name w:val="WW8Num4z7"/>
    <w:qFormat/>
    <w:rsid w:val="00b53cb6"/>
    <w:rPr/>
  </w:style>
  <w:style w:type="character" w:styleId="WW8Num4z8" w:customStyle="1">
    <w:name w:val="WW8Num4z8"/>
    <w:qFormat/>
    <w:rsid w:val="00b53cb6"/>
    <w:rPr/>
  </w:style>
  <w:style w:type="character" w:styleId="WW8Num5z0" w:customStyle="1">
    <w:name w:val="WW8Num5z0"/>
    <w:qFormat/>
    <w:rsid w:val="00b53cb6"/>
    <w:rPr/>
  </w:style>
  <w:style w:type="character" w:styleId="WW8Num5z1" w:customStyle="1">
    <w:name w:val="WW8Num5z1"/>
    <w:qFormat/>
    <w:rsid w:val="00b53cb6"/>
    <w:rPr/>
  </w:style>
  <w:style w:type="character" w:styleId="WW8Num5z2" w:customStyle="1">
    <w:name w:val="WW8Num5z2"/>
    <w:qFormat/>
    <w:rsid w:val="00b53cb6"/>
    <w:rPr/>
  </w:style>
  <w:style w:type="character" w:styleId="WW8Num5z3" w:customStyle="1">
    <w:name w:val="WW8Num5z3"/>
    <w:qFormat/>
    <w:rsid w:val="00b53cb6"/>
    <w:rPr/>
  </w:style>
  <w:style w:type="character" w:styleId="WW8Num5z4" w:customStyle="1">
    <w:name w:val="WW8Num5z4"/>
    <w:qFormat/>
    <w:rsid w:val="00b53cb6"/>
    <w:rPr/>
  </w:style>
  <w:style w:type="character" w:styleId="WW8Num5z5" w:customStyle="1">
    <w:name w:val="WW8Num5z5"/>
    <w:qFormat/>
    <w:rsid w:val="00b53cb6"/>
    <w:rPr/>
  </w:style>
  <w:style w:type="character" w:styleId="WW8Num5z6" w:customStyle="1">
    <w:name w:val="WW8Num5z6"/>
    <w:qFormat/>
    <w:rsid w:val="00b53cb6"/>
    <w:rPr/>
  </w:style>
  <w:style w:type="character" w:styleId="WW8Num5z7" w:customStyle="1">
    <w:name w:val="WW8Num5z7"/>
    <w:qFormat/>
    <w:rsid w:val="00b53cb6"/>
    <w:rPr/>
  </w:style>
  <w:style w:type="character" w:styleId="WW8Num5z8" w:customStyle="1">
    <w:name w:val="WW8Num5z8"/>
    <w:qFormat/>
    <w:rsid w:val="00b53cb6"/>
    <w:rPr/>
  </w:style>
  <w:style w:type="character" w:styleId="WW8Num6z0" w:customStyle="1">
    <w:name w:val="WW8Num6z0"/>
    <w:qFormat/>
    <w:rsid w:val="00b53cb6"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sid w:val="00b53cb6"/>
    <w:rPr/>
  </w:style>
  <w:style w:type="character" w:styleId="WW8Num6z2" w:customStyle="1">
    <w:name w:val="WW8Num6z2"/>
    <w:qFormat/>
    <w:rsid w:val="00b53cb6"/>
    <w:rPr/>
  </w:style>
  <w:style w:type="character" w:styleId="WW8Num6z3" w:customStyle="1">
    <w:name w:val="WW8Num6z3"/>
    <w:qFormat/>
    <w:rsid w:val="00b53cb6"/>
    <w:rPr/>
  </w:style>
  <w:style w:type="character" w:styleId="WW8Num6z4" w:customStyle="1">
    <w:name w:val="WW8Num6z4"/>
    <w:qFormat/>
    <w:rsid w:val="00b53cb6"/>
    <w:rPr/>
  </w:style>
  <w:style w:type="character" w:styleId="WW8Num6z5" w:customStyle="1">
    <w:name w:val="WW8Num6z5"/>
    <w:qFormat/>
    <w:rsid w:val="00b53cb6"/>
    <w:rPr/>
  </w:style>
  <w:style w:type="character" w:styleId="WW8Num6z6" w:customStyle="1">
    <w:name w:val="WW8Num6z6"/>
    <w:qFormat/>
    <w:rsid w:val="00b53cb6"/>
    <w:rPr/>
  </w:style>
  <w:style w:type="character" w:styleId="WW8Num6z7" w:customStyle="1">
    <w:name w:val="WW8Num6z7"/>
    <w:qFormat/>
    <w:rsid w:val="00b53cb6"/>
    <w:rPr/>
  </w:style>
  <w:style w:type="character" w:styleId="WW8Num6z8" w:customStyle="1">
    <w:name w:val="WW8Num6z8"/>
    <w:qFormat/>
    <w:rsid w:val="00b53cb6"/>
    <w:rPr/>
  </w:style>
  <w:style w:type="character" w:styleId="WW8Num7z0" w:customStyle="1">
    <w:name w:val="WW8Num7z0"/>
    <w:qFormat/>
    <w:rsid w:val="00b53cb6"/>
    <w:rPr/>
  </w:style>
  <w:style w:type="character" w:styleId="WW8Num7z1" w:customStyle="1">
    <w:name w:val="WW8Num7z1"/>
    <w:qFormat/>
    <w:rsid w:val="00b53cb6"/>
    <w:rPr/>
  </w:style>
  <w:style w:type="character" w:styleId="WW8Num7z2" w:customStyle="1">
    <w:name w:val="WW8Num7z2"/>
    <w:qFormat/>
    <w:rsid w:val="00b53cb6"/>
    <w:rPr/>
  </w:style>
  <w:style w:type="character" w:styleId="WW8Num7z3" w:customStyle="1">
    <w:name w:val="WW8Num7z3"/>
    <w:qFormat/>
    <w:rsid w:val="00b53cb6"/>
    <w:rPr/>
  </w:style>
  <w:style w:type="character" w:styleId="WW8Num7z4" w:customStyle="1">
    <w:name w:val="WW8Num7z4"/>
    <w:qFormat/>
    <w:rsid w:val="00b53cb6"/>
    <w:rPr/>
  </w:style>
  <w:style w:type="character" w:styleId="WW8Num7z5" w:customStyle="1">
    <w:name w:val="WW8Num7z5"/>
    <w:qFormat/>
    <w:rsid w:val="00b53cb6"/>
    <w:rPr/>
  </w:style>
  <w:style w:type="character" w:styleId="WW8Num7z6" w:customStyle="1">
    <w:name w:val="WW8Num7z6"/>
    <w:qFormat/>
    <w:rsid w:val="00b53cb6"/>
    <w:rPr/>
  </w:style>
  <w:style w:type="character" w:styleId="WW8Num7z7" w:customStyle="1">
    <w:name w:val="WW8Num7z7"/>
    <w:qFormat/>
    <w:rsid w:val="00b53cb6"/>
    <w:rPr/>
  </w:style>
  <w:style w:type="character" w:styleId="WW8Num7z8" w:customStyle="1">
    <w:name w:val="WW8Num7z8"/>
    <w:qFormat/>
    <w:rsid w:val="00b53cb6"/>
    <w:rPr/>
  </w:style>
  <w:style w:type="character" w:styleId="WW8Num8z0" w:customStyle="1">
    <w:name w:val="WW8Num8z0"/>
    <w:qFormat/>
    <w:rsid w:val="00b53cb6"/>
    <w:rPr>
      <w:rFonts w:ascii="Symbol" w:hAnsi="Symbol" w:cs="Symbol"/>
    </w:rPr>
  </w:style>
  <w:style w:type="character" w:styleId="WW8Num8z1" w:customStyle="1">
    <w:name w:val="WW8Num8z1"/>
    <w:qFormat/>
    <w:rsid w:val="00b53cb6"/>
    <w:rPr>
      <w:rFonts w:ascii="Courier New" w:hAnsi="Courier New" w:cs="Courier New"/>
    </w:rPr>
  </w:style>
  <w:style w:type="character" w:styleId="WW8Num8z2" w:customStyle="1">
    <w:name w:val="WW8Num8z2"/>
    <w:qFormat/>
    <w:rsid w:val="00b53cb6"/>
    <w:rPr>
      <w:rFonts w:ascii="Wingdings" w:hAnsi="Wingdings" w:cs="Wingdings"/>
    </w:rPr>
  </w:style>
  <w:style w:type="character" w:styleId="WW8Num9z0" w:customStyle="1">
    <w:name w:val="WW8Num9z0"/>
    <w:qFormat/>
    <w:rsid w:val="00b53cb6"/>
    <w:rPr/>
  </w:style>
  <w:style w:type="character" w:styleId="WW8Num9z1" w:customStyle="1">
    <w:name w:val="WW8Num9z1"/>
    <w:qFormat/>
    <w:rsid w:val="00b53cb6"/>
    <w:rPr/>
  </w:style>
  <w:style w:type="character" w:styleId="WW8Num9z2" w:customStyle="1">
    <w:name w:val="WW8Num9z2"/>
    <w:qFormat/>
    <w:rsid w:val="00b53cb6"/>
    <w:rPr/>
  </w:style>
  <w:style w:type="character" w:styleId="WW8Num9z3" w:customStyle="1">
    <w:name w:val="WW8Num9z3"/>
    <w:qFormat/>
    <w:rsid w:val="00b53cb6"/>
    <w:rPr/>
  </w:style>
  <w:style w:type="character" w:styleId="WW8Num9z4" w:customStyle="1">
    <w:name w:val="WW8Num9z4"/>
    <w:qFormat/>
    <w:rsid w:val="00b53cb6"/>
    <w:rPr/>
  </w:style>
  <w:style w:type="character" w:styleId="WW8Num9z5" w:customStyle="1">
    <w:name w:val="WW8Num9z5"/>
    <w:qFormat/>
    <w:rsid w:val="00b53cb6"/>
    <w:rPr/>
  </w:style>
  <w:style w:type="character" w:styleId="WW8Num9z6" w:customStyle="1">
    <w:name w:val="WW8Num9z6"/>
    <w:qFormat/>
    <w:rsid w:val="00b53cb6"/>
    <w:rPr/>
  </w:style>
  <w:style w:type="character" w:styleId="WW8Num9z7" w:customStyle="1">
    <w:name w:val="WW8Num9z7"/>
    <w:qFormat/>
    <w:rsid w:val="00b53cb6"/>
    <w:rPr/>
  </w:style>
  <w:style w:type="character" w:styleId="WW8Num9z8" w:customStyle="1">
    <w:name w:val="WW8Num9z8"/>
    <w:qFormat/>
    <w:rsid w:val="00b53cb6"/>
    <w:rPr/>
  </w:style>
  <w:style w:type="character" w:styleId="11" w:customStyle="1">
    <w:name w:val="Основной шрифт абзаца1"/>
    <w:qFormat/>
    <w:rsid w:val="00b53cb6"/>
    <w:rPr/>
  </w:style>
  <w:style w:type="character" w:styleId="4" w:customStyle="1">
    <w:name w:val="Знак Знак4"/>
    <w:basedOn w:val="11"/>
    <w:qFormat/>
    <w:rsid w:val="00b53cb6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нак Знак3"/>
    <w:basedOn w:val="11"/>
    <w:qFormat/>
    <w:rsid w:val="00b53cb6"/>
    <w:rPr>
      <w:rFonts w:ascii="Cambria" w:hAnsi="Cambria" w:eastAsia="Times New Roman" w:cs="Times New Roman"/>
      <w:b/>
      <w:bCs/>
      <w:sz w:val="26"/>
      <w:szCs w:val="26"/>
    </w:rPr>
  </w:style>
  <w:style w:type="character" w:styleId="21" w:customStyle="1">
    <w:name w:val="Знак Знак2"/>
    <w:basedOn w:val="11"/>
    <w:qFormat/>
    <w:rsid w:val="00b53cb6"/>
    <w:rPr>
      <w:sz w:val="24"/>
      <w:szCs w:val="24"/>
    </w:rPr>
  </w:style>
  <w:style w:type="character" w:styleId="Strong">
    <w:name w:val="Strong"/>
    <w:basedOn w:val="11"/>
    <w:qFormat/>
    <w:rsid w:val="00b53cb6"/>
    <w:rPr>
      <w:b/>
      <w:bCs/>
    </w:rPr>
  </w:style>
  <w:style w:type="character" w:styleId="12" w:customStyle="1">
    <w:name w:val="Знак Знак1"/>
    <w:basedOn w:val="11"/>
    <w:qFormat/>
    <w:rsid w:val="00b53cb6"/>
    <w:rPr>
      <w:sz w:val="24"/>
      <w:szCs w:val="24"/>
    </w:rPr>
  </w:style>
  <w:style w:type="character" w:styleId="Style11" w:customStyle="1">
    <w:name w:val="Знак Знак"/>
    <w:basedOn w:val="11"/>
    <w:qFormat/>
    <w:rsid w:val="00b53cb6"/>
    <w:rPr>
      <w:sz w:val="24"/>
      <w:szCs w:val="24"/>
    </w:rPr>
  </w:style>
  <w:style w:type="character" w:styleId="Pagenumber">
    <w:name w:val="page number"/>
    <w:basedOn w:val="11"/>
    <w:qFormat/>
    <w:rsid w:val="00b53cb6"/>
    <w:rPr/>
  </w:style>
  <w:style w:type="character" w:styleId="S3" w:customStyle="1">
    <w:name w:val="s3"/>
    <w:basedOn w:val="11"/>
    <w:qFormat/>
    <w:rsid w:val="00b53cb6"/>
    <w:rPr/>
  </w:style>
  <w:style w:type="character" w:styleId="Style12" w:customStyle="1">
    <w:name w:val="Верхний колонтитул Знак"/>
    <w:basedOn w:val="DefaultParagraphFont"/>
    <w:link w:val="af2"/>
    <w:qFormat/>
    <w:rsid w:val="006d0bf9"/>
    <w:rPr>
      <w:rFonts w:ascii="Calibri" w:hAnsi="Calibri" w:cs="Calibri"/>
      <w:sz w:val="22"/>
      <w:szCs w:val="22"/>
      <w:lang w:eastAsia="en-US"/>
    </w:rPr>
  </w:style>
  <w:style w:type="character" w:styleId="Style13" w:customStyle="1">
    <w:name w:val="Нижний колонтитул Знак"/>
    <w:basedOn w:val="DefaultParagraphFont"/>
    <w:link w:val="af4"/>
    <w:qFormat/>
    <w:rsid w:val="00441cc4"/>
    <w:rPr>
      <w:sz w:val="24"/>
      <w:szCs w:val="24"/>
      <w:lang w:eastAsia="zh-CN"/>
    </w:rPr>
  </w:style>
  <w:style w:type="paragraph" w:styleId="Style14" w:customStyle="1">
    <w:name w:val="Заголовок"/>
    <w:basedOn w:val="Normal"/>
    <w:next w:val="Style15"/>
    <w:qFormat/>
    <w:rsid w:val="00b53cb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b53cb6"/>
    <w:pPr>
      <w:spacing w:before="0" w:after="120"/>
    </w:pPr>
    <w:rPr/>
  </w:style>
  <w:style w:type="paragraph" w:styleId="Style16">
    <w:name w:val="List"/>
    <w:basedOn w:val="Style15"/>
    <w:rsid w:val="00b53cb6"/>
    <w:pPr/>
    <w:rPr>
      <w:rFonts w:cs="Mangal"/>
    </w:rPr>
  </w:style>
  <w:style w:type="paragraph" w:styleId="Style17" w:customStyle="1">
    <w:name w:val="Caption"/>
    <w:basedOn w:val="Normal"/>
    <w:qFormat/>
    <w:rsid w:val="00b53cb6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b53cb6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53cb6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b53cb6"/>
    <w:pPr>
      <w:suppressLineNumbers/>
    </w:pPr>
    <w:rPr>
      <w:rFonts w:cs="Mangal"/>
    </w:rPr>
  </w:style>
  <w:style w:type="paragraph" w:styleId="ConsPlusTitle" w:customStyle="1">
    <w:name w:val="ConsPlusTitle"/>
    <w:qFormat/>
    <w:rsid w:val="00b53cb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zh-CN" w:val="ru-RU" w:bidi="ar-SA"/>
    </w:rPr>
  </w:style>
  <w:style w:type="paragraph" w:styleId="ConsPlusCell" w:customStyle="1">
    <w:name w:val="ConsPlusCell"/>
    <w:qFormat/>
    <w:rsid w:val="00b53cb6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zh-CN" w:val="ru-RU" w:bidi="ar-SA"/>
    </w:rPr>
  </w:style>
  <w:style w:type="paragraph" w:styleId="ConsPlusNormal" w:customStyle="1">
    <w:name w:val="ConsPlusNormal"/>
    <w:qFormat/>
    <w:rsid w:val="00b53cb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eastAsia="zh-CN" w:val="ru-RU" w:bidi="ar-SA"/>
    </w:rPr>
  </w:style>
  <w:style w:type="paragraph" w:styleId="Style19">
    <w:name w:val="Subtitle"/>
    <w:basedOn w:val="Normal"/>
    <w:next w:val="Style15"/>
    <w:qFormat/>
    <w:rsid w:val="00b53cb6"/>
    <w:pPr>
      <w:ind w:firstLine="720"/>
      <w:jc w:val="center"/>
    </w:pPr>
    <w:rPr>
      <w:b/>
      <w:sz w:val="28"/>
      <w:szCs w:val="20"/>
    </w:rPr>
  </w:style>
  <w:style w:type="paragraph" w:styleId="111" w:customStyle="1">
    <w:name w:val="Знак Знак Знак Знак Знак Знак1 Знак Знак Знак Знак1 Знак Знак Знак"/>
    <w:basedOn w:val="Normal"/>
    <w:qFormat/>
    <w:rsid w:val="00b53cb6"/>
    <w:pPr/>
    <w:rPr>
      <w:rFonts w:ascii="Verdana" w:hAnsi="Verdana" w:cs="Verdana"/>
      <w:sz w:val="20"/>
      <w:szCs w:val="20"/>
      <w:lang w:val="en-US"/>
    </w:rPr>
  </w:style>
  <w:style w:type="paragraph" w:styleId="ConsNonformat" w:customStyle="1">
    <w:name w:val="ConsNonformat"/>
    <w:qFormat/>
    <w:rsid w:val="00b53cb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4"/>
      <w:lang w:eastAsia="zh-CN" w:val="ru-RU" w:bidi="ar-SA"/>
    </w:rPr>
  </w:style>
  <w:style w:type="paragraph" w:styleId="LONormal" w:customStyle="1">
    <w:name w:val="LO-Normal"/>
    <w:qFormat/>
    <w:rsid w:val="00b53cb6"/>
    <w:pPr>
      <w:widowControl w:val="false"/>
      <w:suppressAutoHyphens w:val="true"/>
      <w:bidi w:val="0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zh-CN" w:val="ru-RU" w:bidi="ar-SA"/>
    </w:rPr>
  </w:style>
  <w:style w:type="paragraph" w:styleId="211" w:customStyle="1">
    <w:name w:val="Основной текст с отступом 21"/>
    <w:basedOn w:val="Normal"/>
    <w:qFormat/>
    <w:rsid w:val="00b53cb6"/>
    <w:pPr>
      <w:spacing w:lineRule="auto" w:line="360"/>
      <w:ind w:firstLine="720"/>
      <w:jc w:val="both"/>
    </w:pPr>
    <w:rPr>
      <w:sz w:val="26"/>
      <w:szCs w:val="20"/>
    </w:rPr>
  </w:style>
  <w:style w:type="paragraph" w:styleId="BalloonText">
    <w:name w:val="Balloon Text"/>
    <w:basedOn w:val="Normal"/>
    <w:qFormat/>
    <w:rsid w:val="00b53cb6"/>
    <w:pPr/>
    <w:rPr>
      <w:rFonts w:ascii="Tahoma" w:hAnsi="Tahoma" w:cs="Tahoma"/>
      <w:sz w:val="16"/>
      <w:szCs w:val="16"/>
    </w:rPr>
  </w:style>
  <w:style w:type="paragraph" w:styleId="Style20" w:customStyle="1">
    <w:name w:val="Знак"/>
    <w:basedOn w:val="Normal"/>
    <w:qFormat/>
    <w:rsid w:val="00b53cb6"/>
    <w:pPr/>
    <w:rPr>
      <w:rFonts w:ascii="Verdana" w:hAnsi="Verdana" w:cs="Verdana"/>
      <w:sz w:val="20"/>
      <w:szCs w:val="20"/>
      <w:lang w:val="en-US"/>
    </w:rPr>
  </w:style>
  <w:style w:type="paragraph" w:styleId="212" w:customStyle="1">
    <w:name w:val="Основной текст 21"/>
    <w:basedOn w:val="Normal"/>
    <w:qFormat/>
    <w:rsid w:val="00b53cb6"/>
    <w:pPr>
      <w:spacing w:lineRule="auto" w:line="480" w:before="0" w:after="120"/>
    </w:pPr>
    <w:rPr/>
  </w:style>
  <w:style w:type="paragraph" w:styleId="Style21" w:customStyle="1">
    <w:name w:val="Верхний и нижний колонтитулы"/>
    <w:basedOn w:val="Normal"/>
    <w:qFormat/>
    <w:rsid w:val="00b53cb6"/>
    <w:pPr/>
    <w:rPr/>
  </w:style>
  <w:style w:type="paragraph" w:styleId="Style22">
    <w:name w:val="Header"/>
    <w:basedOn w:val="Normal"/>
    <w:link w:val="af3"/>
    <w:rsid w:val="006d0bf9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rFonts w:ascii="Calibri" w:hAnsi="Calibri" w:cs="Calibri"/>
      <w:sz w:val="22"/>
      <w:szCs w:val="22"/>
      <w:lang w:eastAsia="en-US"/>
    </w:rPr>
  </w:style>
  <w:style w:type="paragraph" w:styleId="Style23">
    <w:name w:val="Footer"/>
    <w:basedOn w:val="Normal"/>
    <w:link w:val="af5"/>
    <w:rsid w:val="00441cc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b53cb6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eastAsia="zh-CN" w:val="ru-RU" w:bidi="ar-SA"/>
    </w:rPr>
  </w:style>
  <w:style w:type="paragraph" w:styleId="Default" w:customStyle="1">
    <w:name w:val="Default"/>
    <w:qFormat/>
    <w:rsid w:val="00b53cb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zh-CN" w:val="ru-RU" w:bidi="ar-SA"/>
    </w:rPr>
  </w:style>
  <w:style w:type="paragraph" w:styleId="Style24" w:customStyle="1">
    <w:name w:val="Содержимое таблицы"/>
    <w:basedOn w:val="Normal"/>
    <w:qFormat/>
    <w:rsid w:val="00b53cb6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b53cb6"/>
    <w:pPr>
      <w:jc w:val="center"/>
    </w:pPr>
    <w:rPr>
      <w:b/>
      <w:bCs/>
    </w:rPr>
  </w:style>
  <w:style w:type="paragraph" w:styleId="Style26" w:customStyle="1">
    <w:name w:val="Содержимое врезки"/>
    <w:basedOn w:val="Normal"/>
    <w:qFormat/>
    <w:rsid w:val="00b53cb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3074-EA3E-4FD9-9BAD-88EAAF41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LibreOffice/6.3.4.2$Windows_X86_64 LibreOffice_project/60da17e045e08f1793c57c00ba83cdfce946d0aa</Application>
  <Pages>18</Pages>
  <Words>1169</Words>
  <Characters>7904</Characters>
  <CharactersWithSpaces>9184</CharactersWithSpaces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2021-02-04T08:57:00Z</dcterms:created>
  <dc:creator>OEM</dc:creator>
  <dc:description/>
  <dc:language>ru-RU</dc:language>
  <cp:lastModifiedBy>user</cp:lastModifiedBy>
  <cp:lastPrinted>2021-03-18T07:35:00Z</cp:lastPrinted>
  <dcterms:modified xsi:type="dcterms:W3CDTF">2021-03-18T07:38:00Z</dcterms:modified>
  <cp:revision>10</cp:revision>
  <dc:subject/>
  <dc:title>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