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0">
            <wp:extent cx="707390" cy="87757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УПРАВЛЕНИЕ АДМИНИСТРАЦИИ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ПРИКАЗ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от __________ № ____</w:t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20.12.2016 № 106 (в ред. от 27.01.2017 № 3, от 17.03.2017 № 10, от 23.03.2017 № 17, от 19.04.2017 № 21,от 24.05.2017 № 38, от 19.06.2017 № 49, от 18.07.2017 № 60, от 18.08.2017 № 73, от 05.09.2017 № 83, от 10.10.2017 № 96, от 30.10.2017 № 102, от 28.12.2017 № 120, от 14.03.2018 № 10, от 07.05.2018 № 18,от 09.07.2018 №23), следующие изменения: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 3. Направления расходов, увязываемые с программными (непрограммными) статьями целевых статей расходов местного бюджета: 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Допол</w:t>
      </w:r>
      <w:r>
        <w:rPr>
          <w:color w:val="000000"/>
          <w:sz w:val="28"/>
          <w:szCs w:val="28"/>
        </w:rPr>
        <w:t>нить направлением расходов следующего содержания: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9990 Расходы резервного фонда Администрации Смоленской области, сформированные  за счет средств местного бюджета.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планируются бюджетные ассигнования и осуществляется расходование средств за счет местного бюджета на софинансирование к субсидии из резервного фонда Администрации Смоленской области.»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дополнить строкой следующего содержания: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7938"/>
      </w:tblGrid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</w:t>
            </w:r>
            <w:r>
              <w:rPr>
                <w:sz w:val="28"/>
                <w:szCs w:val="28"/>
                <w:lang w:val="en-US"/>
              </w:rPr>
              <w:t>S999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резервного фонда Администрации Смоленской области, сформированные  за счет средств местного бюджета.</w:t>
            </w:r>
            <w:bookmarkStart w:id="0" w:name="_GoBack"/>
            <w:bookmarkEnd w:id="0"/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подписания.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4741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707" w:header="708" w:top="1276" w:footer="708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157806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9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29a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uiPriority w:val="99"/>
    <w:qFormat/>
    <w:rsid w:val="00e429a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29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9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EC7C-1871-4735-B97E-CEA96B77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LibreOffice/6.2.2.2$Windows_X86_64 LibreOffice_project/2b840030fec2aae0fd2658d8d4f9548af4e3518d</Application>
  <Pages>2</Pages>
  <Words>242</Words>
  <Characters>1649</Characters>
  <CharactersWithSpaces>1887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2018-10-16T11:51:00Z</dcterms:created>
  <dc:creator>Виталина</dc:creator>
  <dc:description/>
  <dc:language>ru-RU</dc:language>
  <cp:lastModifiedBy/>
  <cp:lastPrinted>2018-07-31T10:47:00Z</cp:lastPrinted>
  <dcterms:modified xsi:type="dcterms:W3CDTF">2019-04-29T13:35:54Z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