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8" w:rsidRPr="00E77F85" w:rsidRDefault="00EE56A8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E56A8" w:rsidRPr="00E5456D" w:rsidRDefault="00EE56A8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E56A8" w:rsidRDefault="00EE56A8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56A8" w:rsidRPr="00BB7BA7" w:rsidRDefault="00EE56A8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2020 год </w:t>
      </w:r>
      <w:r w:rsidRPr="00010FBA">
        <w:rPr>
          <w:rFonts w:ascii="Times New Roman" w:hAnsi="Times New Roman" w:cs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программ,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619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676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404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56A8" w:rsidRDefault="00EE56A8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EE56A8" w:rsidRPr="00284EC6" w:rsidRDefault="00EE56A8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EE56A8" w:rsidRDefault="00EE56A8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6A8" w:rsidRPr="00F40CD6" w:rsidRDefault="00EE56A8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EE56A8" w:rsidRPr="00F40CD6" w:rsidRDefault="00EE56A8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EE56A8" w:rsidRPr="00F40CD6" w:rsidRDefault="00EE56A8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EE56A8" w:rsidRDefault="00EE56A8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EE56A8" w:rsidRPr="00F40CD6" w:rsidRDefault="00EE56A8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6A8" w:rsidRDefault="00EE56A8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показатель, выполнение показателей за 2020 составило 100,0%.</w:t>
      </w:r>
    </w:p>
    <w:p w:rsidR="00EE56A8" w:rsidRPr="00E2124E" w:rsidRDefault="00EE56A8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Default="00EE56A8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EE56A8" w:rsidRPr="00E238CC" w:rsidRDefault="00EE56A8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EE56A8" w:rsidRDefault="00EE56A8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6A8" w:rsidRPr="00E238CC" w:rsidRDefault="00EE56A8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E238CC" w:rsidRDefault="00EE56A8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EE56A8" w:rsidRPr="00E238CC" w:rsidRDefault="00EE56A8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E238CC" w:rsidRDefault="00EE56A8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EE56A8" w:rsidRDefault="00EE56A8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6160F2" w:rsidRDefault="00EE56A8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EE56A8" w:rsidRPr="006160F2" w:rsidRDefault="00EE56A8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6160F2" w:rsidRDefault="00EE56A8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EE56A8" w:rsidRPr="006160F2" w:rsidRDefault="00EE56A8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EE56A8" w:rsidRPr="006160F2" w:rsidRDefault="00EE56A8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EE56A8" w:rsidRPr="006160F2" w:rsidRDefault="00EE56A8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EE56A8" w:rsidRPr="003570DF" w:rsidRDefault="00EE56A8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EE56A8" w:rsidRPr="00E238CC" w:rsidRDefault="00EE56A8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Default="00EE56A8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EE56A8" w:rsidRPr="00E238CC" w:rsidRDefault="00EE56A8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B211DE" w:rsidRDefault="00EE56A8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EE56A8" w:rsidRPr="00B211DE" w:rsidRDefault="00EE56A8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B211DE" w:rsidRDefault="00EE56A8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EE56A8" w:rsidRPr="00B211DE" w:rsidRDefault="00EE56A8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B211DE" w:rsidRDefault="00EE56A8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EE56A8" w:rsidRPr="00B211DE" w:rsidRDefault="00EE56A8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EE56A8" w:rsidRPr="00B211DE" w:rsidRDefault="00EE56A8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EE56A8" w:rsidRPr="003570DF" w:rsidRDefault="00EE56A8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EE56A8" w:rsidRDefault="00EE56A8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EE56A8" w:rsidRPr="005D5B3E" w:rsidRDefault="00EE56A8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56A8" w:rsidRPr="005D5B3E" w:rsidRDefault="00EE56A8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Default="00EE56A8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EE56A8" w:rsidRDefault="00EE56A8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B02690" w:rsidRDefault="00EE56A8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EE56A8" w:rsidRPr="00B02690" w:rsidRDefault="00EE56A8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EE56A8" w:rsidRPr="00B02690" w:rsidRDefault="00EE56A8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56A8" w:rsidRPr="00010FBA" w:rsidRDefault="00EE56A8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EE56A8" w:rsidRPr="00A97DF0">
        <w:tc>
          <w:tcPr>
            <w:tcW w:w="568" w:type="dxa"/>
            <w:vMerge w:val="restart"/>
          </w:tcPr>
          <w:p w:rsidR="00EE56A8" w:rsidRPr="00A97DF0" w:rsidRDefault="00EE56A8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EE56A8" w:rsidRPr="00A97DF0" w:rsidRDefault="00EE56A8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EE56A8" w:rsidRPr="00A97DF0" w:rsidRDefault="00EE56A8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E56A8" w:rsidRPr="00A97DF0" w:rsidRDefault="00EE56A8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EE56A8" w:rsidRPr="00A97DF0" w:rsidRDefault="00EE56A8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E56A8" w:rsidRPr="00A97DF0">
        <w:tc>
          <w:tcPr>
            <w:tcW w:w="568" w:type="dxa"/>
            <w:vMerge/>
          </w:tcPr>
          <w:p w:rsidR="00EE56A8" w:rsidRPr="00A97DF0" w:rsidRDefault="00EE56A8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E56A8" w:rsidRPr="00A97DF0" w:rsidRDefault="00EE56A8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EE56A8" w:rsidRPr="00A97DF0" w:rsidRDefault="00EE56A8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56A8" w:rsidRPr="00A97DF0" w:rsidRDefault="00EE56A8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</w:tc>
        <w:tc>
          <w:tcPr>
            <w:tcW w:w="1440" w:type="dxa"/>
          </w:tcPr>
          <w:p w:rsidR="00EE56A8" w:rsidRPr="00A97DF0" w:rsidRDefault="00EE56A8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EE56A8" w:rsidRPr="00A97DF0">
        <w:tc>
          <w:tcPr>
            <w:tcW w:w="568" w:type="dxa"/>
          </w:tcPr>
          <w:p w:rsidR="00EE56A8" w:rsidRPr="00A97DF0" w:rsidRDefault="00EE56A8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E56A8" w:rsidRPr="00D67FDF" w:rsidRDefault="00EE56A8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EE56A8" w:rsidRPr="00A97DF0" w:rsidRDefault="00EE56A8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EE56A8" w:rsidRDefault="00EE56A8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EE56A8" w:rsidRPr="00A97DF0" w:rsidRDefault="00EE56A8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EE56A8" w:rsidRPr="00A97DF0">
        <w:tc>
          <w:tcPr>
            <w:tcW w:w="568" w:type="dxa"/>
          </w:tcPr>
          <w:p w:rsidR="00EE56A8" w:rsidRPr="00A97DF0" w:rsidRDefault="00EE56A8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56A8" w:rsidRPr="00A97DF0" w:rsidRDefault="00EE56A8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EE56A8" w:rsidRPr="00A97DF0" w:rsidRDefault="00EE56A8" w:rsidP="00A97DF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EE56A8" w:rsidRDefault="00EE56A8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EE56A8" w:rsidRPr="00A97DF0" w:rsidRDefault="00EE56A8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A8" w:rsidRDefault="00EE56A8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A8" w:rsidRDefault="00EE56A8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EE56A8" w:rsidRDefault="00EE56A8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EE56A8" w:rsidRPr="001B040F" w:rsidRDefault="00EE56A8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EE56A8" w:rsidRPr="001B04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49610F" w:rsidRDefault="00EE56A8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E56A8" w:rsidRPr="0049610F" w:rsidRDefault="00EE56A8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EE56A8" w:rsidRDefault="00EE56A8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49610F" w:rsidRDefault="00EE56A8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EE56A8" w:rsidRPr="0049610F" w:rsidRDefault="00EE56A8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EE56A8" w:rsidRPr="0049610F" w:rsidRDefault="00EE56A8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5" o:spid="_x0000_i1026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6" o:spid="_x0000_i1027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7" o:spid="_x0000_i1028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8" o:spid="_x0000_i1029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9" o:spid="_x0000_i1030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EE56A8" w:rsidRPr="0049610F" w:rsidRDefault="00EE56A8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EE56A8" w:rsidRPr="00EF078A" w:rsidRDefault="00EE56A8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56A8" w:rsidRDefault="00EE56A8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D31838" w:rsidRDefault="00EE56A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" o:spid="_x0000_i1031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3" o:spid="_x0000_i1032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EE56A8" w:rsidRPr="00D31838" w:rsidRDefault="00EE56A8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56A8" w:rsidRPr="00D31838" w:rsidRDefault="00EE56A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EE56A8" w:rsidRPr="00D31838" w:rsidRDefault="00EE56A8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EE56A8" w:rsidRDefault="00EE56A8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EE56A8" w:rsidRDefault="00EE56A8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3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4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EE56A8" w:rsidRPr="0049610F" w:rsidRDefault="00EE56A8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E56A8" w:rsidRDefault="00EE56A8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5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6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7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8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9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6C4BD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40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56A8" w:rsidRDefault="00EE56A8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6A8" w:rsidRPr="0049610F" w:rsidRDefault="00EE56A8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078A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E56A8" w:rsidRDefault="00EE56A8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EE56A8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6A8" w:rsidRPr="00C15B4D" w:rsidRDefault="00EE56A8" w:rsidP="00745C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«Демидовский район» Смоленской области»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56A8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EE56A8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56A8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E56A8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56A8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56A8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A8" w:rsidRPr="00C15B4D" w:rsidRDefault="00EE56A8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E56A8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8" w:rsidRPr="00C15B4D" w:rsidRDefault="00EE56A8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6A8" w:rsidRPr="00C15B4D" w:rsidRDefault="00EE56A8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E56A8" w:rsidRDefault="00EE56A8" w:rsidP="00C15B4D">
      <w:pPr>
        <w:rPr>
          <w:rFonts w:ascii="Times New Roman" w:hAnsi="Times New Roman" w:cs="Times New Roman"/>
          <w:sz w:val="28"/>
          <w:szCs w:val="28"/>
        </w:rPr>
      </w:pPr>
    </w:p>
    <w:p w:rsidR="00EE56A8" w:rsidRDefault="00EE56A8" w:rsidP="000D1989">
      <w:pPr>
        <w:rPr>
          <w:rFonts w:ascii="Times New Roman" w:hAnsi="Times New Roman" w:cs="Times New Roman"/>
          <w:sz w:val="28"/>
          <w:szCs w:val="28"/>
        </w:rPr>
      </w:pPr>
    </w:p>
    <w:p w:rsidR="00EE56A8" w:rsidRPr="000D1989" w:rsidRDefault="00EE56A8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56A8" w:rsidRPr="000D1989" w:rsidRDefault="00EE56A8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 xml:space="preserve">«Демидовский район 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989">
        <w:rPr>
          <w:rFonts w:ascii="Times New Roman" w:hAnsi="Times New Roman" w:cs="Times New Roman"/>
          <w:sz w:val="28"/>
          <w:szCs w:val="28"/>
        </w:rPr>
        <w:t>А.Ф. Семенов</w:t>
      </w:r>
    </w:p>
    <w:p w:rsidR="00EE56A8" w:rsidRPr="000D1989" w:rsidRDefault="00EE56A8" w:rsidP="000D1989">
      <w:pPr>
        <w:rPr>
          <w:rFonts w:ascii="Times New Roman" w:hAnsi="Times New Roman" w:cs="Times New Roman"/>
          <w:sz w:val="28"/>
          <w:szCs w:val="28"/>
        </w:rPr>
      </w:pPr>
    </w:p>
    <w:p w:rsidR="00EE56A8" w:rsidRPr="000D1989" w:rsidRDefault="00EE56A8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гражданской защиты        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EE56A8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A8" w:rsidRDefault="00EE56A8" w:rsidP="00763964">
      <w:r>
        <w:separator/>
      </w:r>
    </w:p>
  </w:endnote>
  <w:endnote w:type="continuationSeparator" w:id="1">
    <w:p w:rsidR="00EE56A8" w:rsidRDefault="00EE56A8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A8" w:rsidRDefault="00EE56A8" w:rsidP="00763964">
      <w:r>
        <w:separator/>
      </w:r>
    </w:p>
  </w:footnote>
  <w:footnote w:type="continuationSeparator" w:id="1">
    <w:p w:rsidR="00EE56A8" w:rsidRDefault="00EE56A8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E"/>
    <w:rsid w:val="000033A5"/>
    <w:rsid w:val="00007F54"/>
    <w:rsid w:val="000106D3"/>
    <w:rsid w:val="00010FBA"/>
    <w:rsid w:val="000135BE"/>
    <w:rsid w:val="0001458F"/>
    <w:rsid w:val="00017CCA"/>
    <w:rsid w:val="0002030B"/>
    <w:rsid w:val="00024F30"/>
    <w:rsid w:val="00035E0F"/>
    <w:rsid w:val="00041D26"/>
    <w:rsid w:val="0004482F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3A1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EC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399A"/>
    <w:rsid w:val="003C46AA"/>
    <w:rsid w:val="003D1E73"/>
    <w:rsid w:val="003D6B44"/>
    <w:rsid w:val="003D6EDE"/>
    <w:rsid w:val="003D7155"/>
    <w:rsid w:val="003E52A1"/>
    <w:rsid w:val="003E788A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3157D"/>
    <w:rsid w:val="00541C6C"/>
    <w:rsid w:val="00554BFD"/>
    <w:rsid w:val="00555FE2"/>
    <w:rsid w:val="00556838"/>
    <w:rsid w:val="00557D1F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C4BDD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A4EEC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2AFB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39AA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34B17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9609E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1E67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6A8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6753F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4B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1467</Words>
  <Characters>8368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dc:description/>
  <cp:lastModifiedBy>Александр</cp:lastModifiedBy>
  <cp:revision>12</cp:revision>
  <cp:lastPrinted>2018-03-28T06:32:00Z</cp:lastPrinted>
  <dcterms:created xsi:type="dcterms:W3CDTF">2018-02-26T12:33:00Z</dcterms:created>
  <dcterms:modified xsi:type="dcterms:W3CDTF">2021-02-12T06:16:00Z</dcterms:modified>
</cp:coreProperties>
</file>